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FF60" w14:textId="2E18BF31" w:rsidR="009830E4" w:rsidRDefault="00F41B56" w:rsidP="003B196D">
      <w:pPr>
        <w:pStyle w:val="Heading1a"/>
        <w:keepNext w:val="0"/>
        <w:keepLines w:val="0"/>
        <w:tabs>
          <w:tab w:val="clear" w:pos="-720"/>
        </w:tabs>
        <w:suppressAutoHyphens w:val="0"/>
        <w:jc w:val="left"/>
        <w:rPr>
          <w:rFonts w:ascii="Arial Narrow" w:hAnsi="Arial Narrow"/>
          <w:bCs/>
          <w:smallCaps w:val="0"/>
          <w:sz w:val="30"/>
        </w:rPr>
      </w:pPr>
      <w:r w:rsidRPr="003B196D">
        <w:rPr>
          <w:rFonts w:ascii="Arial Narrow" w:hAnsi="Arial Narrow"/>
          <w:b w:val="0"/>
          <w:bCs/>
          <w:noProof/>
        </w:rPr>
        <w:drawing>
          <wp:inline distT="0" distB="0" distL="0" distR="0" wp14:anchorId="5F4DCB5A" wp14:editId="01EB5D0D">
            <wp:extent cx="1266825" cy="831116"/>
            <wp:effectExtent l="0" t="0" r="0" b="7620"/>
            <wp:docPr id="234356900" name="Picture 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60212" name="Picture 2" descr="A blue and whi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227" cy="854342"/>
                    </a:xfrm>
                    <a:prstGeom prst="rect">
                      <a:avLst/>
                    </a:prstGeom>
                    <a:noFill/>
                    <a:ln>
                      <a:noFill/>
                    </a:ln>
                  </pic:spPr>
                </pic:pic>
              </a:graphicData>
            </a:graphic>
          </wp:inline>
        </w:drawing>
      </w:r>
      <w:r w:rsidR="009830E4" w:rsidRPr="003B196D">
        <w:rPr>
          <w:rFonts w:ascii="Arial Narrow" w:hAnsi="Arial Narrow"/>
          <w:bCs/>
          <w:smallCaps w:val="0"/>
          <w:sz w:val="30"/>
        </w:rPr>
        <w:t>REQUEST FOR EXPRESSIONS OF INTEREST</w:t>
      </w:r>
    </w:p>
    <w:p w14:paraId="27A18CAE" w14:textId="3C20C53B" w:rsidR="00091A07" w:rsidRPr="003B196D" w:rsidRDefault="00091A07" w:rsidP="00091A07">
      <w:pPr>
        <w:pStyle w:val="Heading1a"/>
        <w:keepNext w:val="0"/>
        <w:keepLines w:val="0"/>
        <w:tabs>
          <w:tab w:val="clear" w:pos="-720"/>
        </w:tabs>
        <w:suppressAutoHyphens w:val="0"/>
        <w:rPr>
          <w:rFonts w:ascii="Arial Narrow" w:hAnsi="Arial Narrow"/>
          <w:bCs/>
          <w:smallCaps w:val="0"/>
          <w:sz w:val="30"/>
        </w:rPr>
      </w:pPr>
      <w:r>
        <w:rPr>
          <w:rFonts w:ascii="Arial Narrow" w:hAnsi="Arial Narrow"/>
          <w:bCs/>
          <w:smallCaps w:val="0"/>
          <w:sz w:val="30"/>
        </w:rPr>
        <w:t>Extension of the submission deadline</w:t>
      </w:r>
    </w:p>
    <w:p w14:paraId="50900C4C" w14:textId="413499F9" w:rsidR="00FD65D4" w:rsidRPr="003B196D" w:rsidRDefault="00FD65D4">
      <w:pPr>
        <w:pStyle w:val="Heading1a"/>
        <w:keepNext w:val="0"/>
        <w:keepLines w:val="0"/>
        <w:tabs>
          <w:tab w:val="clear" w:pos="-720"/>
        </w:tabs>
        <w:suppressAutoHyphens w:val="0"/>
        <w:rPr>
          <w:rFonts w:ascii="Arial Narrow" w:hAnsi="Arial Narrow"/>
          <w:bCs/>
          <w:smallCaps w:val="0"/>
          <w:sz w:val="30"/>
        </w:rPr>
      </w:pPr>
    </w:p>
    <w:p w14:paraId="1A03C18C" w14:textId="5BE18900" w:rsidR="00FD65D4" w:rsidRPr="003B196D" w:rsidRDefault="006B7D0B" w:rsidP="00E13391">
      <w:pPr>
        <w:pStyle w:val="Heading1a"/>
        <w:rPr>
          <w:rFonts w:ascii="Arial Narrow" w:hAnsi="Arial Narrow"/>
          <w:sz w:val="26"/>
          <w:szCs w:val="26"/>
        </w:rPr>
      </w:pPr>
      <w:r w:rsidRPr="003B196D">
        <w:rPr>
          <w:rFonts w:ascii="Arial Narrow" w:hAnsi="Arial Narrow"/>
          <w:sz w:val="24"/>
          <w:szCs w:val="24"/>
          <w:lang w:val="en-GB"/>
        </w:rPr>
        <w:t xml:space="preserve">Consulting services - </w:t>
      </w:r>
      <w:r w:rsidR="00D23938" w:rsidRPr="003B196D">
        <w:rPr>
          <w:rFonts w:ascii="Arial Narrow" w:hAnsi="Arial Narrow"/>
          <w:sz w:val="26"/>
          <w:szCs w:val="26"/>
        </w:rPr>
        <w:t xml:space="preserve">Consultancy services for </w:t>
      </w:r>
      <w:r w:rsidR="006D5C2C" w:rsidRPr="003B196D">
        <w:rPr>
          <w:rFonts w:ascii="Arial Narrow" w:hAnsi="Arial Narrow"/>
          <w:sz w:val="26"/>
          <w:szCs w:val="26"/>
        </w:rPr>
        <w:t>Development of the Electronic Know Your Customer (eKYC) platform and integration with third party identification services:</w:t>
      </w:r>
    </w:p>
    <w:p w14:paraId="5137B43D" w14:textId="610A76AD" w:rsidR="006D5C2C" w:rsidRPr="003B196D" w:rsidRDefault="006D5C2C" w:rsidP="00E13391">
      <w:pPr>
        <w:pStyle w:val="Heading1a"/>
        <w:rPr>
          <w:rFonts w:ascii="Arial Narrow" w:hAnsi="Arial Narrow"/>
          <w:sz w:val="26"/>
          <w:szCs w:val="26"/>
        </w:rPr>
      </w:pPr>
      <w:r w:rsidRPr="003B196D">
        <w:rPr>
          <w:rFonts w:ascii="Arial Narrow" w:hAnsi="Arial Narrow"/>
          <w:sz w:val="26"/>
          <w:szCs w:val="26"/>
        </w:rPr>
        <w:t>Development and Implementation</w:t>
      </w:r>
    </w:p>
    <w:p w14:paraId="626B69BE" w14:textId="77777777" w:rsidR="00FD65D4" w:rsidRPr="003B196D" w:rsidRDefault="00FD65D4">
      <w:pPr>
        <w:pStyle w:val="Heading1a"/>
        <w:keepNext w:val="0"/>
        <w:keepLines w:val="0"/>
        <w:tabs>
          <w:tab w:val="clear" w:pos="-720"/>
        </w:tabs>
        <w:suppressAutoHyphens w:val="0"/>
        <w:rPr>
          <w:rFonts w:ascii="Arial Narrow" w:hAnsi="Arial Narrow"/>
          <w:bCs/>
          <w:smallCaps w:val="0"/>
          <w:sz w:val="30"/>
        </w:rPr>
      </w:pPr>
    </w:p>
    <w:p w14:paraId="647197EC" w14:textId="77777777" w:rsidR="001D2CA5" w:rsidRPr="003B196D" w:rsidRDefault="001D2CA5" w:rsidP="00CF7C4C">
      <w:pPr>
        <w:suppressAutoHyphens/>
        <w:rPr>
          <w:rFonts w:ascii="Arial Narrow" w:hAnsi="Arial Narrow"/>
          <w:b/>
          <w:bCs/>
          <w:spacing w:val="-2"/>
          <w:sz w:val="23"/>
          <w:szCs w:val="23"/>
        </w:rPr>
      </w:pPr>
      <w:r w:rsidRPr="003B196D">
        <w:rPr>
          <w:rFonts w:ascii="Arial Narrow" w:hAnsi="Arial Narrow"/>
          <w:b/>
          <w:bCs/>
          <w:spacing w:val="-2"/>
          <w:sz w:val="23"/>
          <w:szCs w:val="23"/>
        </w:rPr>
        <w:t>REPUBLIC OF MOLDOVA</w:t>
      </w:r>
    </w:p>
    <w:p w14:paraId="74DE2FA5" w14:textId="77777777" w:rsidR="001D2CA5" w:rsidRPr="003B196D" w:rsidRDefault="001D2CA5" w:rsidP="00CF7C4C">
      <w:pPr>
        <w:suppressAutoHyphens/>
        <w:rPr>
          <w:rFonts w:ascii="Arial Narrow" w:hAnsi="Arial Narrow"/>
          <w:b/>
          <w:bCs/>
          <w:spacing w:val="-2"/>
          <w:sz w:val="23"/>
          <w:szCs w:val="23"/>
        </w:rPr>
      </w:pPr>
      <w:bookmarkStart w:id="0" w:name="_Hlk117084734"/>
      <w:r w:rsidRPr="003B196D">
        <w:rPr>
          <w:rFonts w:ascii="Arial Narrow" w:hAnsi="Arial Narrow"/>
          <w:b/>
          <w:bCs/>
          <w:spacing w:val="-2"/>
          <w:sz w:val="23"/>
          <w:szCs w:val="23"/>
        </w:rPr>
        <w:t>MICRO, SMALL AND MEDIUM-SIZED ENTERPRISES COMPETITIVENESS PROJECT</w:t>
      </w:r>
      <w:bookmarkEnd w:id="0"/>
    </w:p>
    <w:p w14:paraId="0AD6B0E6" w14:textId="77777777" w:rsidR="001D2CA5" w:rsidRPr="003B196D" w:rsidRDefault="001D2CA5" w:rsidP="00CF7C4C">
      <w:pPr>
        <w:suppressAutoHyphens/>
        <w:rPr>
          <w:rFonts w:ascii="Arial Narrow" w:hAnsi="Arial Narrow"/>
          <w:spacing w:val="-2"/>
          <w:sz w:val="23"/>
          <w:szCs w:val="23"/>
        </w:rPr>
      </w:pPr>
      <w:r w:rsidRPr="003B196D">
        <w:rPr>
          <w:rFonts w:ascii="Arial Narrow" w:hAnsi="Arial Narrow"/>
          <w:bCs/>
          <w:spacing w:val="-2"/>
          <w:sz w:val="23"/>
          <w:szCs w:val="23"/>
        </w:rPr>
        <w:t>Sector</w:t>
      </w:r>
      <w:r w:rsidRPr="003B196D">
        <w:rPr>
          <w:rFonts w:ascii="Arial Narrow" w:hAnsi="Arial Narrow"/>
          <w:spacing w:val="-2"/>
          <w:sz w:val="23"/>
          <w:szCs w:val="23"/>
        </w:rPr>
        <w:t>: General industry and trade sector</w:t>
      </w:r>
    </w:p>
    <w:p w14:paraId="694D26DE" w14:textId="77777777" w:rsidR="001D2CA5" w:rsidRPr="003B196D" w:rsidRDefault="001D2CA5" w:rsidP="00CF7C4C">
      <w:pPr>
        <w:pStyle w:val="BodyText"/>
        <w:rPr>
          <w:rFonts w:ascii="Arial Narrow" w:hAnsi="Arial Narrow"/>
          <w:sz w:val="23"/>
          <w:szCs w:val="23"/>
        </w:rPr>
      </w:pPr>
      <w:r w:rsidRPr="003B196D">
        <w:rPr>
          <w:rFonts w:ascii="Arial Narrow" w:hAnsi="Arial Narrow"/>
          <w:sz w:val="23"/>
          <w:szCs w:val="23"/>
        </w:rPr>
        <w:t>IDA Credit No. 71740</w:t>
      </w:r>
    </w:p>
    <w:p w14:paraId="4FD8FF25" w14:textId="77777777" w:rsidR="001D2CA5" w:rsidRPr="003B196D" w:rsidRDefault="001D2CA5" w:rsidP="00CF7C4C">
      <w:pPr>
        <w:pStyle w:val="BodyText"/>
        <w:rPr>
          <w:rFonts w:ascii="Arial Narrow" w:hAnsi="Arial Narrow"/>
          <w:sz w:val="23"/>
          <w:szCs w:val="23"/>
        </w:rPr>
      </w:pPr>
      <w:r w:rsidRPr="003B196D">
        <w:rPr>
          <w:rFonts w:ascii="Arial Narrow" w:hAnsi="Arial Narrow"/>
          <w:sz w:val="23"/>
          <w:szCs w:val="23"/>
        </w:rPr>
        <w:t>IBRD Loan No. 94230</w:t>
      </w:r>
    </w:p>
    <w:p w14:paraId="52C108E1" w14:textId="77777777" w:rsidR="001D2CA5" w:rsidRPr="003B196D" w:rsidRDefault="001D2CA5" w:rsidP="00CF7C4C">
      <w:pPr>
        <w:pStyle w:val="BodyText"/>
        <w:rPr>
          <w:rFonts w:ascii="Arial Narrow" w:hAnsi="Arial Narrow"/>
          <w:sz w:val="23"/>
          <w:szCs w:val="23"/>
        </w:rPr>
      </w:pPr>
      <w:r w:rsidRPr="003B196D">
        <w:rPr>
          <w:rFonts w:ascii="Arial Narrow" w:hAnsi="Arial Narrow"/>
          <w:bCs/>
          <w:sz w:val="23"/>
          <w:szCs w:val="23"/>
        </w:rPr>
        <w:t>Project ID</w:t>
      </w:r>
      <w:r w:rsidRPr="003B196D">
        <w:rPr>
          <w:rFonts w:ascii="Arial Narrow" w:hAnsi="Arial Narrow"/>
          <w:sz w:val="23"/>
          <w:szCs w:val="23"/>
        </w:rPr>
        <w:t xml:space="preserve"> No. P177895</w:t>
      </w:r>
    </w:p>
    <w:p w14:paraId="527E82CB" w14:textId="497D0F1E" w:rsidR="001D2CA5" w:rsidRPr="003B196D" w:rsidRDefault="001D2CA5" w:rsidP="00CF7C4C">
      <w:pPr>
        <w:pStyle w:val="BodyText"/>
        <w:rPr>
          <w:rFonts w:ascii="Arial Narrow" w:hAnsi="Arial Narrow"/>
          <w:sz w:val="23"/>
          <w:szCs w:val="23"/>
        </w:rPr>
      </w:pPr>
      <w:r w:rsidRPr="003B196D">
        <w:rPr>
          <w:rFonts w:ascii="Arial Narrow" w:hAnsi="Arial Narrow"/>
        </w:rPr>
        <w:t xml:space="preserve">Reference No. </w:t>
      </w:r>
      <w:r w:rsidRPr="003B196D">
        <w:rPr>
          <w:rFonts w:ascii="Arial Narrow" w:hAnsi="Arial Narrow"/>
          <w:sz w:val="23"/>
          <w:szCs w:val="23"/>
        </w:rPr>
        <w:t>MD-CEP-</w:t>
      </w:r>
      <w:r w:rsidR="00B97BDD" w:rsidRPr="003B196D">
        <w:rPr>
          <w:rFonts w:ascii="Arial Narrow" w:hAnsi="Arial Narrow"/>
        </w:rPr>
        <w:t xml:space="preserve"> </w:t>
      </w:r>
      <w:r w:rsidR="006D5C2C" w:rsidRPr="003B196D">
        <w:rPr>
          <w:rFonts w:ascii="Arial Narrow" w:hAnsi="Arial Narrow"/>
          <w:sz w:val="23"/>
          <w:szCs w:val="23"/>
        </w:rPr>
        <w:t>475933</w:t>
      </w:r>
      <w:r w:rsidRPr="003B196D">
        <w:rPr>
          <w:rFonts w:ascii="Arial Narrow" w:hAnsi="Arial Narrow"/>
          <w:sz w:val="23"/>
          <w:szCs w:val="23"/>
        </w:rPr>
        <w:t>-CS-CQS</w:t>
      </w:r>
    </w:p>
    <w:p w14:paraId="30DE7835" w14:textId="77777777" w:rsidR="009830E4" w:rsidRPr="003B196D" w:rsidRDefault="009830E4" w:rsidP="00CF7C4C">
      <w:pPr>
        <w:suppressAutoHyphens/>
        <w:rPr>
          <w:rFonts w:ascii="Arial Narrow" w:hAnsi="Arial Narrow"/>
          <w:spacing w:val="-2"/>
          <w:sz w:val="24"/>
        </w:rPr>
      </w:pPr>
    </w:p>
    <w:p w14:paraId="61B665A4" w14:textId="3850676A" w:rsidR="00916E24" w:rsidRPr="003B196D" w:rsidRDefault="001D2CA5" w:rsidP="00CF7C4C">
      <w:pPr>
        <w:suppressAutoHyphens/>
        <w:jc w:val="both"/>
        <w:rPr>
          <w:rFonts w:ascii="Arial Narrow" w:hAnsi="Arial Narrow"/>
          <w:spacing w:val="-2"/>
          <w:sz w:val="24"/>
          <w:szCs w:val="24"/>
        </w:rPr>
      </w:pPr>
      <w:r w:rsidRPr="003B196D">
        <w:rPr>
          <w:rFonts w:ascii="Arial Narrow" w:hAnsi="Arial Narrow"/>
          <w:spacing w:val="-2"/>
          <w:sz w:val="24"/>
          <w:szCs w:val="24"/>
        </w:rPr>
        <w:t>The Republic of Moldova has received</w:t>
      </w:r>
      <w:r w:rsidRPr="003B196D">
        <w:rPr>
          <w:rFonts w:ascii="Arial Narrow" w:hAnsi="Arial Narrow"/>
          <w:iCs/>
          <w:spacing w:val="-2"/>
          <w:sz w:val="24"/>
          <w:szCs w:val="24"/>
        </w:rPr>
        <w:t xml:space="preserve"> financing</w:t>
      </w:r>
      <w:r w:rsidR="009830E4" w:rsidRPr="003B196D">
        <w:rPr>
          <w:rFonts w:ascii="Arial Narrow" w:hAnsi="Arial Narrow"/>
          <w:spacing w:val="-2"/>
          <w:sz w:val="24"/>
          <w:szCs w:val="24"/>
        </w:rPr>
        <w:t xml:space="preserve"> from the World Bank toward the cost of the </w:t>
      </w:r>
      <w:r w:rsidRPr="003B196D">
        <w:rPr>
          <w:rFonts w:ascii="Arial Narrow" w:hAnsi="Arial Narrow"/>
          <w:spacing w:val="-2"/>
          <w:sz w:val="24"/>
          <w:szCs w:val="24"/>
        </w:rPr>
        <w:t>Micro, Small and Medium-Sized Enterprise Competitiveness Project (MSME</w:t>
      </w:r>
      <w:r w:rsidR="00557680" w:rsidRPr="003B196D">
        <w:rPr>
          <w:rFonts w:ascii="Arial Narrow" w:hAnsi="Arial Narrow"/>
          <w:spacing w:val="-2"/>
          <w:sz w:val="24"/>
          <w:szCs w:val="24"/>
        </w:rPr>
        <w:t>) and</w:t>
      </w:r>
      <w:r w:rsidR="009830E4" w:rsidRPr="003B196D">
        <w:rPr>
          <w:rFonts w:ascii="Arial Narrow" w:hAnsi="Arial Narrow"/>
          <w:spacing w:val="-2"/>
          <w:sz w:val="24"/>
          <w:szCs w:val="24"/>
        </w:rPr>
        <w:t xml:space="preserve"> intends to apply pa</w:t>
      </w:r>
      <w:r w:rsidR="001D70EB" w:rsidRPr="003B196D">
        <w:rPr>
          <w:rFonts w:ascii="Arial Narrow" w:hAnsi="Arial Narrow"/>
          <w:spacing w:val="-2"/>
          <w:sz w:val="24"/>
          <w:szCs w:val="24"/>
        </w:rPr>
        <w:t>rt of the proceeds for consul</w:t>
      </w:r>
      <w:r w:rsidR="009830E4" w:rsidRPr="003B196D">
        <w:rPr>
          <w:rFonts w:ascii="Arial Narrow" w:hAnsi="Arial Narrow"/>
          <w:spacing w:val="-2"/>
          <w:sz w:val="24"/>
          <w:szCs w:val="24"/>
        </w:rPr>
        <w:t>t</w:t>
      </w:r>
      <w:r w:rsidR="001D70EB" w:rsidRPr="003B196D">
        <w:rPr>
          <w:rFonts w:ascii="Arial Narrow" w:hAnsi="Arial Narrow"/>
          <w:spacing w:val="-2"/>
          <w:sz w:val="24"/>
          <w:szCs w:val="24"/>
        </w:rPr>
        <w:t>ing</w:t>
      </w:r>
      <w:r w:rsidR="009830E4" w:rsidRPr="003B196D">
        <w:rPr>
          <w:rFonts w:ascii="Arial Narrow" w:hAnsi="Arial Narrow"/>
          <w:spacing w:val="-2"/>
          <w:sz w:val="24"/>
          <w:szCs w:val="24"/>
        </w:rPr>
        <w:t xml:space="preserve"> services. </w:t>
      </w:r>
    </w:p>
    <w:p w14:paraId="2D661CFF" w14:textId="77777777" w:rsidR="00916E24" w:rsidRPr="003B196D" w:rsidRDefault="00916E24" w:rsidP="00CF7C4C">
      <w:pPr>
        <w:suppressAutoHyphens/>
        <w:jc w:val="both"/>
        <w:rPr>
          <w:rFonts w:ascii="Arial Narrow" w:hAnsi="Arial Narrow"/>
          <w:spacing w:val="-2"/>
          <w:sz w:val="24"/>
          <w:szCs w:val="24"/>
        </w:rPr>
      </w:pPr>
    </w:p>
    <w:p w14:paraId="285ACACA" w14:textId="16BCB096" w:rsidR="006D5C2C" w:rsidRPr="003B196D" w:rsidRDefault="009830E4" w:rsidP="00CF7C4C">
      <w:pPr>
        <w:suppressAutoHyphens/>
        <w:jc w:val="both"/>
        <w:rPr>
          <w:rFonts w:ascii="Arial Narrow" w:hAnsi="Arial Narrow"/>
          <w:color w:val="222222"/>
          <w:sz w:val="24"/>
          <w:szCs w:val="24"/>
        </w:rPr>
      </w:pPr>
      <w:r w:rsidRPr="003B196D">
        <w:rPr>
          <w:rFonts w:ascii="Arial Narrow" w:hAnsi="Arial Narrow"/>
          <w:spacing w:val="-2"/>
          <w:sz w:val="24"/>
          <w:szCs w:val="24"/>
        </w:rPr>
        <w:t xml:space="preserve">The </w:t>
      </w:r>
      <w:r w:rsidR="00916E24" w:rsidRPr="003B196D">
        <w:rPr>
          <w:rFonts w:ascii="Arial Narrow" w:hAnsi="Arial Narrow"/>
          <w:spacing w:val="-2"/>
          <w:sz w:val="24"/>
          <w:szCs w:val="24"/>
        </w:rPr>
        <w:t xml:space="preserve">consulting </w:t>
      </w:r>
      <w:r w:rsidRPr="003B196D">
        <w:rPr>
          <w:rFonts w:ascii="Arial Narrow" w:hAnsi="Arial Narrow"/>
          <w:spacing w:val="-2"/>
          <w:sz w:val="24"/>
          <w:szCs w:val="24"/>
        </w:rPr>
        <w:t xml:space="preserve">services </w:t>
      </w:r>
      <w:r w:rsidR="00916E24" w:rsidRPr="003B196D">
        <w:rPr>
          <w:rFonts w:ascii="Arial Narrow" w:hAnsi="Arial Narrow"/>
          <w:spacing w:val="-2"/>
          <w:sz w:val="24"/>
          <w:szCs w:val="24"/>
        </w:rPr>
        <w:t>(“</w:t>
      </w:r>
      <w:r w:rsidR="001D70EB" w:rsidRPr="003B196D">
        <w:rPr>
          <w:rFonts w:ascii="Arial Narrow" w:hAnsi="Arial Narrow"/>
          <w:spacing w:val="-2"/>
          <w:sz w:val="24"/>
          <w:szCs w:val="24"/>
        </w:rPr>
        <w:t>the Services</w:t>
      </w:r>
      <w:r w:rsidR="00916E24" w:rsidRPr="003B196D">
        <w:rPr>
          <w:rFonts w:ascii="Arial Narrow" w:hAnsi="Arial Narrow"/>
          <w:spacing w:val="-2"/>
          <w:sz w:val="24"/>
          <w:szCs w:val="24"/>
        </w:rPr>
        <w:t xml:space="preserve">”) </w:t>
      </w:r>
      <w:r w:rsidRPr="003B196D">
        <w:rPr>
          <w:rFonts w:ascii="Arial Narrow" w:hAnsi="Arial Narrow"/>
          <w:spacing w:val="-2"/>
          <w:sz w:val="24"/>
          <w:szCs w:val="24"/>
        </w:rPr>
        <w:t xml:space="preserve">include </w:t>
      </w:r>
      <w:r w:rsidR="006D5C2C" w:rsidRPr="003B196D">
        <w:rPr>
          <w:rFonts w:ascii="Arial Narrow" w:hAnsi="Arial Narrow"/>
          <w:spacing w:val="-2"/>
          <w:sz w:val="24"/>
          <w:szCs w:val="24"/>
        </w:rPr>
        <w:t xml:space="preserve">the developing and deploying in staging and production environments of a fully functional and reusable </w:t>
      </w:r>
      <w:r w:rsidR="003B196D" w:rsidRPr="003B196D">
        <w:rPr>
          <w:rFonts w:ascii="Arial Narrow" w:hAnsi="Arial Narrow"/>
          <w:spacing w:val="-2"/>
          <w:sz w:val="24"/>
          <w:szCs w:val="24"/>
        </w:rPr>
        <w:t xml:space="preserve">Electronic Know Your Customer (eKYC) </w:t>
      </w:r>
      <w:r w:rsidR="006D5C2C" w:rsidRPr="003B196D">
        <w:rPr>
          <w:rFonts w:ascii="Arial Narrow" w:hAnsi="Arial Narrow"/>
          <w:spacing w:val="-2"/>
          <w:sz w:val="24"/>
          <w:szCs w:val="24"/>
        </w:rPr>
        <w:t xml:space="preserve"> solution</w:t>
      </w:r>
      <w:r w:rsidR="006D5C2C" w:rsidRPr="003B196D">
        <w:rPr>
          <w:rFonts w:ascii="Arial Narrow" w:hAnsi="Arial Narrow"/>
          <w:color w:val="222222"/>
          <w:sz w:val="24"/>
          <w:szCs w:val="24"/>
        </w:rPr>
        <w:t>; integration with third-party services for liveness detection, document verification, and face match checks and organizing training to ensure the effective use and administration of the eKYC solution.</w:t>
      </w:r>
    </w:p>
    <w:p w14:paraId="35E77C28" w14:textId="77777777" w:rsidR="006D5C2C" w:rsidRPr="003B196D" w:rsidRDefault="006D5C2C" w:rsidP="00CF7C4C">
      <w:pPr>
        <w:suppressAutoHyphens/>
        <w:jc w:val="both"/>
        <w:rPr>
          <w:rFonts w:ascii="Arial Narrow" w:hAnsi="Arial Narrow"/>
          <w:color w:val="222222"/>
          <w:sz w:val="24"/>
          <w:szCs w:val="24"/>
        </w:rPr>
      </w:pPr>
    </w:p>
    <w:p w14:paraId="20DBEB94" w14:textId="44774181" w:rsidR="00B97BDD" w:rsidRPr="003B196D" w:rsidRDefault="00B97BDD" w:rsidP="00CF7C4C">
      <w:pPr>
        <w:suppressAutoHyphens/>
        <w:jc w:val="both"/>
        <w:rPr>
          <w:rFonts w:ascii="Arial Narrow" w:hAnsi="Arial Narrow"/>
          <w:color w:val="222222"/>
          <w:sz w:val="24"/>
          <w:szCs w:val="24"/>
        </w:rPr>
      </w:pPr>
      <w:r w:rsidRPr="003B196D">
        <w:rPr>
          <w:rFonts w:ascii="Arial Narrow" w:hAnsi="Arial Narrow"/>
          <w:color w:val="222222"/>
          <w:sz w:val="24"/>
          <w:szCs w:val="24"/>
        </w:rPr>
        <w:t xml:space="preserve">The assignment will be </w:t>
      </w:r>
      <w:r w:rsidR="003B196D" w:rsidRPr="003B196D">
        <w:rPr>
          <w:rFonts w:ascii="Arial Narrow" w:hAnsi="Arial Narrow"/>
          <w:color w:val="222222"/>
          <w:sz w:val="24"/>
          <w:szCs w:val="24"/>
        </w:rPr>
        <w:t>implemented</w:t>
      </w:r>
      <w:r w:rsidRPr="003B196D">
        <w:rPr>
          <w:rFonts w:ascii="Arial Narrow" w:hAnsi="Arial Narrow"/>
          <w:color w:val="222222"/>
          <w:sz w:val="24"/>
          <w:szCs w:val="24"/>
        </w:rPr>
        <w:t xml:space="preserve"> </w:t>
      </w:r>
      <w:r w:rsidR="003B196D" w:rsidRPr="003B196D">
        <w:rPr>
          <w:rFonts w:ascii="Arial Narrow" w:hAnsi="Arial Narrow"/>
          <w:color w:val="222222"/>
          <w:sz w:val="24"/>
          <w:szCs w:val="24"/>
        </w:rPr>
        <w:t>in 24 months, of which 12 months for development and 12 months for the post-implementation support and warranty</w:t>
      </w:r>
      <w:r w:rsidRPr="003B196D">
        <w:rPr>
          <w:rFonts w:ascii="Arial Narrow" w:hAnsi="Arial Narrow"/>
          <w:color w:val="222222"/>
          <w:sz w:val="24"/>
          <w:szCs w:val="24"/>
        </w:rPr>
        <w:t>.</w:t>
      </w:r>
    </w:p>
    <w:p w14:paraId="48AD8B49" w14:textId="77777777" w:rsidR="00B97BDD" w:rsidRPr="003B196D" w:rsidRDefault="00B97BDD" w:rsidP="00CF7C4C">
      <w:pPr>
        <w:suppressAutoHyphens/>
        <w:jc w:val="both"/>
        <w:rPr>
          <w:rFonts w:ascii="Arial Narrow" w:hAnsi="Arial Narrow"/>
          <w:color w:val="222222"/>
          <w:sz w:val="24"/>
          <w:szCs w:val="24"/>
        </w:rPr>
      </w:pPr>
    </w:p>
    <w:p w14:paraId="64DCF713" w14:textId="1FC0652A" w:rsidR="00825B5C" w:rsidRPr="003B196D" w:rsidRDefault="003B196D" w:rsidP="00CF7C4C">
      <w:pPr>
        <w:suppressAutoHyphens/>
        <w:jc w:val="both"/>
        <w:rPr>
          <w:rFonts w:ascii="Arial Narrow" w:hAnsi="Arial Narrow"/>
          <w:spacing w:val="-2"/>
          <w:sz w:val="24"/>
          <w:szCs w:val="24"/>
        </w:rPr>
      </w:pPr>
      <w:r w:rsidRPr="003B196D">
        <w:rPr>
          <w:rFonts w:ascii="Arial Narrow" w:hAnsi="Arial Narrow"/>
          <w:spacing w:val="-2"/>
          <w:sz w:val="24"/>
          <w:szCs w:val="24"/>
        </w:rPr>
        <w:t>The Terms of Reference (TOR) for the primary procurement stage for the assignment can be obtained at the address given below</w:t>
      </w:r>
      <w:r w:rsidR="00825B5C" w:rsidRPr="003B196D">
        <w:rPr>
          <w:rFonts w:ascii="Arial Narrow" w:hAnsi="Arial Narrow"/>
          <w:i/>
          <w:spacing w:val="-2"/>
          <w:sz w:val="24"/>
          <w:szCs w:val="24"/>
        </w:rPr>
        <w:t>.</w:t>
      </w:r>
    </w:p>
    <w:p w14:paraId="65BF4E8A" w14:textId="77777777" w:rsidR="009830E4" w:rsidRPr="003B196D" w:rsidRDefault="009830E4" w:rsidP="00CF7C4C">
      <w:pPr>
        <w:suppressAutoHyphens/>
        <w:jc w:val="both"/>
        <w:rPr>
          <w:rFonts w:ascii="Arial Narrow" w:hAnsi="Arial Narrow"/>
          <w:spacing w:val="-2"/>
          <w:sz w:val="24"/>
          <w:szCs w:val="24"/>
        </w:rPr>
      </w:pPr>
    </w:p>
    <w:p w14:paraId="7B75F46F" w14:textId="1DD331BF" w:rsidR="009C1562" w:rsidRPr="003B196D" w:rsidRDefault="009830E4" w:rsidP="00CF7C4C">
      <w:pPr>
        <w:suppressAutoHyphens/>
        <w:jc w:val="both"/>
        <w:rPr>
          <w:rFonts w:ascii="Arial Narrow" w:hAnsi="Arial Narrow"/>
          <w:spacing w:val="-2"/>
          <w:sz w:val="24"/>
        </w:rPr>
      </w:pPr>
      <w:r w:rsidRPr="003B196D">
        <w:rPr>
          <w:rFonts w:ascii="Arial Narrow" w:hAnsi="Arial Narrow"/>
          <w:spacing w:val="-2"/>
          <w:sz w:val="24"/>
          <w:szCs w:val="24"/>
        </w:rPr>
        <w:t xml:space="preserve">The </w:t>
      </w:r>
      <w:r w:rsidR="009C1562" w:rsidRPr="003B196D">
        <w:rPr>
          <w:rFonts w:ascii="Arial Narrow" w:hAnsi="Arial Narrow"/>
          <w:sz w:val="24"/>
          <w:szCs w:val="24"/>
        </w:rPr>
        <w:t>Project Implementation Unit of the MSME Competitiveness Project</w:t>
      </w:r>
      <w:r w:rsidRPr="003B196D">
        <w:rPr>
          <w:rFonts w:ascii="Arial Narrow" w:hAnsi="Arial Narrow"/>
          <w:spacing w:val="-2"/>
          <w:sz w:val="24"/>
          <w:szCs w:val="24"/>
        </w:rPr>
        <w:t xml:space="preserve"> </w:t>
      </w:r>
      <w:r w:rsidR="001D70EB" w:rsidRPr="003B196D">
        <w:rPr>
          <w:rFonts w:ascii="Arial Narrow" w:hAnsi="Arial Narrow"/>
          <w:spacing w:val="-2"/>
          <w:sz w:val="24"/>
          <w:szCs w:val="24"/>
        </w:rPr>
        <w:t>now invites eligible</w:t>
      </w:r>
      <w:r w:rsidR="00FD65D4" w:rsidRPr="003B196D">
        <w:rPr>
          <w:rFonts w:ascii="Arial Narrow" w:hAnsi="Arial Narrow"/>
          <w:spacing w:val="-2"/>
          <w:sz w:val="24"/>
          <w:szCs w:val="24"/>
        </w:rPr>
        <w:t xml:space="preserve"> </w:t>
      </w:r>
      <w:r w:rsidR="001D70EB" w:rsidRPr="003B196D">
        <w:rPr>
          <w:rFonts w:ascii="Arial Narrow" w:hAnsi="Arial Narrow"/>
          <w:spacing w:val="-2"/>
          <w:sz w:val="24"/>
          <w:szCs w:val="24"/>
        </w:rPr>
        <w:t>consulting firms</w:t>
      </w:r>
      <w:r w:rsidRPr="003B196D">
        <w:rPr>
          <w:rFonts w:ascii="Arial Narrow" w:hAnsi="Arial Narrow"/>
          <w:spacing w:val="-2"/>
          <w:sz w:val="24"/>
          <w:szCs w:val="24"/>
        </w:rPr>
        <w:t xml:space="preserve"> </w:t>
      </w:r>
      <w:r w:rsidR="001D70EB" w:rsidRPr="003B196D">
        <w:rPr>
          <w:rFonts w:ascii="Arial Narrow" w:hAnsi="Arial Narrow"/>
          <w:spacing w:val="-2"/>
          <w:sz w:val="24"/>
          <w:szCs w:val="24"/>
        </w:rPr>
        <w:t xml:space="preserve">(“Consultants”) </w:t>
      </w:r>
      <w:r w:rsidRPr="003B196D">
        <w:rPr>
          <w:rFonts w:ascii="Arial Narrow" w:hAnsi="Arial Narrow"/>
          <w:spacing w:val="-2"/>
          <w:sz w:val="24"/>
          <w:szCs w:val="24"/>
        </w:rPr>
        <w:t xml:space="preserve">to indicate their interest in providing the </w:t>
      </w:r>
      <w:r w:rsidR="006D6898" w:rsidRPr="003B196D">
        <w:rPr>
          <w:rFonts w:ascii="Arial Narrow" w:hAnsi="Arial Narrow"/>
          <w:spacing w:val="-2"/>
          <w:sz w:val="24"/>
          <w:szCs w:val="24"/>
        </w:rPr>
        <w:t>S</w:t>
      </w:r>
      <w:r w:rsidRPr="003B196D">
        <w:rPr>
          <w:rFonts w:ascii="Arial Narrow" w:hAnsi="Arial Narrow"/>
          <w:spacing w:val="-2"/>
          <w:sz w:val="24"/>
          <w:szCs w:val="24"/>
        </w:rPr>
        <w:t xml:space="preserve">ervices. Interested </w:t>
      </w:r>
      <w:r w:rsidR="001D70EB" w:rsidRPr="003B196D">
        <w:rPr>
          <w:rFonts w:ascii="Arial Narrow" w:hAnsi="Arial Narrow"/>
          <w:spacing w:val="-2"/>
          <w:sz w:val="24"/>
          <w:szCs w:val="24"/>
        </w:rPr>
        <w:t>C</w:t>
      </w:r>
      <w:r w:rsidRPr="003B196D">
        <w:rPr>
          <w:rFonts w:ascii="Arial Narrow" w:hAnsi="Arial Narrow"/>
          <w:spacing w:val="-2"/>
          <w:sz w:val="24"/>
          <w:szCs w:val="24"/>
        </w:rPr>
        <w:t>onsultants</w:t>
      </w:r>
      <w:r w:rsidRPr="003B196D">
        <w:rPr>
          <w:rFonts w:ascii="Arial Narrow" w:hAnsi="Arial Narrow"/>
          <w:spacing w:val="-2"/>
          <w:sz w:val="24"/>
        </w:rPr>
        <w:t xml:space="preserve"> </w:t>
      </w:r>
      <w:r w:rsidR="00E07E32" w:rsidRPr="003B196D">
        <w:rPr>
          <w:rFonts w:ascii="Arial Narrow" w:hAnsi="Arial Narrow"/>
          <w:spacing w:val="-2"/>
          <w:sz w:val="24"/>
        </w:rPr>
        <w:t>should</w:t>
      </w:r>
      <w:r w:rsidRPr="003B196D">
        <w:rPr>
          <w:rFonts w:ascii="Arial Narrow" w:hAnsi="Arial Narrow"/>
          <w:spacing w:val="-2"/>
          <w:sz w:val="24"/>
        </w:rPr>
        <w:t xml:space="preserve"> provide information</w:t>
      </w:r>
      <w:r w:rsidR="00046B11">
        <w:rPr>
          <w:rFonts w:ascii="Arial Narrow" w:hAnsi="Arial Narrow"/>
          <w:spacing w:val="-2"/>
          <w:sz w:val="24"/>
        </w:rPr>
        <w:t xml:space="preserve"> </w:t>
      </w:r>
      <w:r w:rsidR="00046B11" w:rsidRPr="00046B11">
        <w:rPr>
          <w:rFonts w:ascii="Arial Narrow" w:hAnsi="Arial Narrow"/>
          <w:spacing w:val="-2"/>
          <w:sz w:val="24"/>
        </w:rPr>
        <w:t>(including information about completed contracts and contact information of clients from whom the references could be taken or whom the Beneficiary may, when necessary, visit to familiarize themselves with the systems put into operation by the Consultant)</w:t>
      </w:r>
      <w:r w:rsidRPr="003B196D">
        <w:rPr>
          <w:rFonts w:ascii="Arial Narrow" w:hAnsi="Arial Narrow"/>
          <w:spacing w:val="-2"/>
          <w:sz w:val="24"/>
        </w:rPr>
        <w:t xml:space="preserve"> </w:t>
      </w:r>
      <w:r w:rsidR="006D6898" w:rsidRPr="003B196D">
        <w:rPr>
          <w:rFonts w:ascii="Arial Narrow" w:hAnsi="Arial Narrow"/>
          <w:spacing w:val="-2"/>
          <w:sz w:val="24"/>
        </w:rPr>
        <w:t xml:space="preserve">demonstrating </w:t>
      </w:r>
      <w:r w:rsidRPr="003B196D">
        <w:rPr>
          <w:rFonts w:ascii="Arial Narrow" w:hAnsi="Arial Narrow"/>
          <w:spacing w:val="-2"/>
          <w:sz w:val="24"/>
        </w:rPr>
        <w:t xml:space="preserve">that they </w:t>
      </w:r>
      <w:r w:rsidR="00E07E32" w:rsidRPr="003B196D">
        <w:rPr>
          <w:rFonts w:ascii="Arial Narrow" w:hAnsi="Arial Narrow"/>
          <w:spacing w:val="-2"/>
          <w:sz w:val="24"/>
        </w:rPr>
        <w:t xml:space="preserve">have the required qualifications and </w:t>
      </w:r>
      <w:r w:rsidR="00916E24" w:rsidRPr="003B196D">
        <w:rPr>
          <w:rFonts w:ascii="Arial Narrow" w:hAnsi="Arial Narrow"/>
          <w:spacing w:val="-2"/>
          <w:sz w:val="24"/>
        </w:rPr>
        <w:t xml:space="preserve">relevant </w:t>
      </w:r>
      <w:r w:rsidR="00E07E32" w:rsidRPr="003B196D">
        <w:rPr>
          <w:rFonts w:ascii="Arial Narrow" w:hAnsi="Arial Narrow"/>
          <w:spacing w:val="-2"/>
          <w:sz w:val="24"/>
        </w:rPr>
        <w:t>experience</w:t>
      </w:r>
      <w:r w:rsidRPr="003B196D">
        <w:rPr>
          <w:rFonts w:ascii="Arial Narrow" w:hAnsi="Arial Narrow"/>
          <w:spacing w:val="-2"/>
          <w:sz w:val="24"/>
        </w:rPr>
        <w:t xml:space="preserve"> to perform the </w:t>
      </w:r>
      <w:r w:rsidR="006D6898" w:rsidRPr="003B196D">
        <w:rPr>
          <w:rFonts w:ascii="Arial Narrow" w:hAnsi="Arial Narrow"/>
          <w:spacing w:val="-2"/>
          <w:sz w:val="24"/>
        </w:rPr>
        <w:t>S</w:t>
      </w:r>
      <w:r w:rsidRPr="003B196D">
        <w:rPr>
          <w:rFonts w:ascii="Arial Narrow" w:hAnsi="Arial Narrow"/>
          <w:spacing w:val="-2"/>
          <w:sz w:val="24"/>
        </w:rPr>
        <w:t>ervices</w:t>
      </w:r>
      <w:r w:rsidR="00F41A32" w:rsidRPr="003B196D">
        <w:rPr>
          <w:rFonts w:ascii="Arial Narrow" w:hAnsi="Arial Narrow"/>
          <w:spacing w:val="-2"/>
          <w:sz w:val="24"/>
        </w:rPr>
        <w:t xml:space="preserve"> (required qualifications and experience of the firm, but not individual experts’ bio data)</w:t>
      </w:r>
      <w:r w:rsidR="000C4041" w:rsidRPr="003B196D">
        <w:rPr>
          <w:rFonts w:ascii="Arial Narrow" w:hAnsi="Arial Narrow"/>
          <w:spacing w:val="-2"/>
          <w:sz w:val="24"/>
        </w:rPr>
        <w:t>.</w:t>
      </w:r>
      <w:r w:rsidRPr="003B196D">
        <w:rPr>
          <w:rFonts w:ascii="Arial Narrow" w:hAnsi="Arial Narrow"/>
          <w:spacing w:val="-2"/>
          <w:sz w:val="24"/>
        </w:rPr>
        <w:t xml:space="preserve"> </w:t>
      </w:r>
    </w:p>
    <w:p w14:paraId="375358D5" w14:textId="77777777" w:rsidR="009C1562" w:rsidRPr="003B196D" w:rsidRDefault="009C1562" w:rsidP="00CF7C4C">
      <w:pPr>
        <w:suppressAutoHyphens/>
        <w:jc w:val="both"/>
        <w:rPr>
          <w:rFonts w:ascii="Arial Narrow" w:hAnsi="Arial Narrow"/>
          <w:spacing w:val="-2"/>
          <w:sz w:val="24"/>
        </w:rPr>
      </w:pPr>
    </w:p>
    <w:p w14:paraId="376F4C0A" w14:textId="77777777" w:rsidR="00E13391" w:rsidRDefault="00E13391" w:rsidP="00CF7C4C">
      <w:pPr>
        <w:spacing w:line="276" w:lineRule="auto"/>
        <w:jc w:val="both"/>
        <w:rPr>
          <w:rFonts w:ascii="Arial Narrow" w:hAnsi="Arial Narrow"/>
          <w:sz w:val="24"/>
          <w:szCs w:val="24"/>
          <w:lang w:val="ro-RO"/>
        </w:rPr>
      </w:pPr>
      <w:bookmarkStart w:id="1" w:name="_Hlk130209395"/>
      <w:r w:rsidRPr="003B196D">
        <w:rPr>
          <w:rFonts w:ascii="Arial Narrow" w:hAnsi="Arial Narrow"/>
          <w:sz w:val="24"/>
          <w:szCs w:val="24"/>
          <w:lang w:val="ro-RO"/>
        </w:rPr>
        <w:t>This assignment will require a Consultant, which can be a consulting firm or a consortium of such consulting firms, which:</w:t>
      </w:r>
    </w:p>
    <w:p w14:paraId="2CA970CA" w14:textId="77777777" w:rsidR="00CF7C4C" w:rsidRPr="003B196D" w:rsidRDefault="00CF7C4C" w:rsidP="00CF7C4C">
      <w:pPr>
        <w:spacing w:line="276" w:lineRule="auto"/>
        <w:jc w:val="both"/>
        <w:rPr>
          <w:rFonts w:ascii="Arial Narrow" w:hAnsi="Arial Narrow"/>
          <w:sz w:val="24"/>
          <w:szCs w:val="24"/>
          <w:lang w:val="ro-RO"/>
        </w:rPr>
      </w:pPr>
    </w:p>
    <w:p w14:paraId="18164E2F" w14:textId="77777777" w:rsidR="003B196D" w:rsidRPr="003B196D" w:rsidRDefault="003B196D" w:rsidP="00CF7C4C">
      <w:pPr>
        <w:numPr>
          <w:ilvl w:val="0"/>
          <w:numId w:val="12"/>
        </w:numPr>
        <w:spacing w:after="160" w:line="259" w:lineRule="auto"/>
        <w:ind w:left="0"/>
        <w:contextualSpacing/>
        <w:jc w:val="both"/>
        <w:rPr>
          <w:rFonts w:ascii="Arial Narrow" w:eastAsia="Calibri" w:hAnsi="Arial Narrow" w:cs="Arial"/>
          <w:szCs w:val="22"/>
        </w:rPr>
      </w:pPr>
      <w:bookmarkStart w:id="2" w:name="_heading=h.1t3h5sf" w:colFirst="0" w:colLast="0"/>
      <w:bookmarkEnd w:id="2"/>
      <w:r w:rsidRPr="003B196D">
        <w:rPr>
          <w:rFonts w:ascii="Arial Narrow" w:eastAsia="Calibri" w:hAnsi="Arial Narrow" w:cs="Arial"/>
          <w:szCs w:val="22"/>
        </w:rPr>
        <w:t>Have been in operation for at least five (5) years with the main part of its business being the development of information systems.</w:t>
      </w:r>
    </w:p>
    <w:p w14:paraId="2AC21287" w14:textId="77777777" w:rsidR="003B196D" w:rsidRPr="003B196D" w:rsidRDefault="003B196D" w:rsidP="00CF7C4C">
      <w:pPr>
        <w:numPr>
          <w:ilvl w:val="0"/>
          <w:numId w:val="12"/>
        </w:numPr>
        <w:spacing w:after="160" w:line="259" w:lineRule="auto"/>
        <w:ind w:left="0"/>
        <w:contextualSpacing/>
        <w:jc w:val="both"/>
        <w:rPr>
          <w:rFonts w:ascii="Arial Narrow" w:eastAsia="Calibri" w:hAnsi="Arial Narrow" w:cs="Arial"/>
          <w:szCs w:val="22"/>
        </w:rPr>
      </w:pPr>
      <w:r w:rsidRPr="003B196D">
        <w:rPr>
          <w:rFonts w:ascii="Arial Narrow" w:eastAsia="Calibri" w:hAnsi="Arial Narrow" w:cs="Arial"/>
          <w:szCs w:val="22"/>
        </w:rPr>
        <w:t>Experience in conducting projects of similar size and complexity developing web applications and mobile applications with their backend proven by at least two (2) contracts (either both for mobile applications or one for mobile and the other for web application) with the development phase finalized in the last three (3) years. For ongoing projects, copies of acceptance documents of the entire software solution shall be provided.</w:t>
      </w:r>
    </w:p>
    <w:p w14:paraId="724D9A62" w14:textId="77777777" w:rsidR="003B196D" w:rsidRPr="003B196D" w:rsidRDefault="003B196D" w:rsidP="00CF7C4C">
      <w:pPr>
        <w:numPr>
          <w:ilvl w:val="0"/>
          <w:numId w:val="12"/>
        </w:numPr>
        <w:spacing w:after="160" w:line="259" w:lineRule="auto"/>
        <w:ind w:left="0"/>
        <w:contextualSpacing/>
        <w:jc w:val="both"/>
        <w:rPr>
          <w:rFonts w:ascii="Arial Narrow" w:eastAsia="Calibri" w:hAnsi="Arial Narrow" w:cs="Arial"/>
          <w:szCs w:val="22"/>
        </w:rPr>
      </w:pPr>
      <w:r w:rsidRPr="003B196D">
        <w:rPr>
          <w:rFonts w:ascii="Arial Narrow" w:eastAsia="Calibri" w:hAnsi="Arial Narrow" w:cs="Arial"/>
          <w:szCs w:val="22"/>
        </w:rPr>
        <w:lastRenderedPageBreak/>
        <w:t>Experience with implementing or integrating with eKYC-related technologies, such as implementation of a two-factor authentication provider, liveness check, biometric authentication, document match, face recognition, video processing, document OCR, MRZ recognition, etc.</w:t>
      </w:r>
    </w:p>
    <w:p w14:paraId="26289D89" w14:textId="0160D2B2" w:rsidR="003B196D" w:rsidRPr="003B196D" w:rsidRDefault="003B196D" w:rsidP="00CF7C4C">
      <w:pPr>
        <w:numPr>
          <w:ilvl w:val="0"/>
          <w:numId w:val="12"/>
        </w:numPr>
        <w:spacing w:after="160" w:line="259" w:lineRule="auto"/>
        <w:ind w:left="0"/>
        <w:contextualSpacing/>
        <w:jc w:val="both"/>
        <w:rPr>
          <w:rFonts w:ascii="Arial Narrow" w:eastAsia="Calibri" w:hAnsi="Arial Narrow" w:cs="Arial"/>
          <w:szCs w:val="22"/>
        </w:rPr>
      </w:pPr>
      <w:r w:rsidRPr="003B196D">
        <w:rPr>
          <w:rFonts w:ascii="Arial Narrow" w:eastAsia="Calibri" w:hAnsi="Arial Narrow" w:cs="Arial"/>
          <w:szCs w:val="22"/>
        </w:rPr>
        <w:t>Experience in software development using agile software development principles (as described in the scope of work and development approach section of the ToR), or following a well-defined software development lifecycle, such as based on ISO/IEC 15288, ISO/IEC 12207 or ISO/IEC 21500 standards, would be an asset.</w:t>
      </w:r>
    </w:p>
    <w:p w14:paraId="76817622" w14:textId="77777777" w:rsidR="00046B11" w:rsidRDefault="00046B11" w:rsidP="00CF7C4C">
      <w:pPr>
        <w:spacing w:after="160" w:line="259" w:lineRule="auto"/>
        <w:jc w:val="both"/>
        <w:rPr>
          <w:rFonts w:ascii="Arial Narrow" w:eastAsia="Calibri" w:hAnsi="Arial Narrow" w:cs="Arial"/>
          <w:szCs w:val="22"/>
        </w:rPr>
      </w:pPr>
    </w:p>
    <w:p w14:paraId="7C3AD996" w14:textId="2D176B70" w:rsidR="003B196D" w:rsidRPr="003B196D" w:rsidRDefault="003B196D" w:rsidP="00CF7C4C">
      <w:pPr>
        <w:spacing w:after="160" w:line="259" w:lineRule="auto"/>
        <w:jc w:val="both"/>
        <w:rPr>
          <w:rFonts w:ascii="Arial Narrow" w:eastAsia="Calibri" w:hAnsi="Arial Narrow" w:cs="Arial"/>
          <w:szCs w:val="22"/>
        </w:rPr>
      </w:pPr>
      <w:r w:rsidRPr="003B196D">
        <w:rPr>
          <w:rFonts w:ascii="Arial Narrow" w:eastAsia="Calibri" w:hAnsi="Arial Narrow" w:cs="Arial"/>
          <w:szCs w:val="22"/>
        </w:rPr>
        <w:t xml:space="preserve">The Consultant shall provide a team of the following key experts: </w:t>
      </w:r>
    </w:p>
    <w:p w14:paraId="78BA4CFE" w14:textId="77777777" w:rsidR="003B196D" w:rsidRPr="003B196D" w:rsidRDefault="003B196D" w:rsidP="00CF7C4C">
      <w:pPr>
        <w:numPr>
          <w:ilvl w:val="0"/>
          <w:numId w:val="9"/>
        </w:numPr>
        <w:spacing w:after="160" w:line="259" w:lineRule="auto"/>
        <w:ind w:left="0"/>
        <w:contextualSpacing/>
        <w:jc w:val="both"/>
        <w:rPr>
          <w:rFonts w:ascii="Arial Narrow" w:eastAsia="Calibri" w:hAnsi="Arial Narrow" w:cs="Arial"/>
          <w:szCs w:val="22"/>
        </w:rPr>
      </w:pPr>
      <w:r w:rsidRPr="003B196D">
        <w:rPr>
          <w:rFonts w:ascii="Arial Narrow" w:eastAsia="Calibri" w:hAnsi="Arial Narrow" w:cs="Arial"/>
          <w:szCs w:val="22"/>
        </w:rPr>
        <w:t>Key expert 1. Senior software developer.</w:t>
      </w:r>
    </w:p>
    <w:p w14:paraId="1E28B612" w14:textId="77777777" w:rsidR="003B196D" w:rsidRPr="003B196D" w:rsidRDefault="003B196D" w:rsidP="00CF7C4C">
      <w:pPr>
        <w:numPr>
          <w:ilvl w:val="0"/>
          <w:numId w:val="9"/>
        </w:numPr>
        <w:spacing w:after="160" w:line="259" w:lineRule="auto"/>
        <w:ind w:left="0"/>
        <w:contextualSpacing/>
        <w:jc w:val="both"/>
        <w:rPr>
          <w:rFonts w:ascii="Arial Narrow" w:eastAsia="Calibri" w:hAnsi="Arial Narrow" w:cs="Arial"/>
          <w:szCs w:val="22"/>
        </w:rPr>
      </w:pPr>
      <w:r w:rsidRPr="003B196D">
        <w:rPr>
          <w:rFonts w:ascii="Arial Narrow" w:eastAsia="Calibri" w:hAnsi="Arial Narrow" w:cs="Arial"/>
          <w:szCs w:val="22"/>
        </w:rPr>
        <w:t>Key expert 2 and 3. Backend software developer.</w:t>
      </w:r>
    </w:p>
    <w:p w14:paraId="1ADD8584" w14:textId="77777777" w:rsidR="003B196D" w:rsidRPr="003B196D" w:rsidRDefault="003B196D" w:rsidP="00CF7C4C">
      <w:pPr>
        <w:numPr>
          <w:ilvl w:val="0"/>
          <w:numId w:val="9"/>
        </w:numPr>
        <w:spacing w:after="160" w:line="259" w:lineRule="auto"/>
        <w:ind w:left="0"/>
        <w:contextualSpacing/>
        <w:jc w:val="both"/>
        <w:rPr>
          <w:rFonts w:ascii="Arial Narrow" w:eastAsia="Calibri" w:hAnsi="Arial Narrow" w:cs="Arial"/>
          <w:szCs w:val="22"/>
        </w:rPr>
      </w:pPr>
      <w:r w:rsidRPr="003B196D">
        <w:rPr>
          <w:rFonts w:ascii="Arial Narrow" w:eastAsia="Calibri" w:hAnsi="Arial Narrow" w:cs="Arial"/>
          <w:szCs w:val="22"/>
        </w:rPr>
        <w:t>Key expert 4 and 5. Mobile software developer.</w:t>
      </w:r>
    </w:p>
    <w:p w14:paraId="3F57DC8A" w14:textId="77777777" w:rsidR="003B196D" w:rsidRPr="003B196D" w:rsidRDefault="003B196D" w:rsidP="00CF7C4C">
      <w:pPr>
        <w:numPr>
          <w:ilvl w:val="0"/>
          <w:numId w:val="9"/>
        </w:numPr>
        <w:spacing w:after="160" w:line="259" w:lineRule="auto"/>
        <w:ind w:left="0"/>
        <w:contextualSpacing/>
        <w:jc w:val="both"/>
        <w:rPr>
          <w:rFonts w:ascii="Arial Narrow" w:eastAsia="Calibri" w:hAnsi="Arial Narrow" w:cs="Arial"/>
          <w:szCs w:val="22"/>
        </w:rPr>
      </w:pPr>
      <w:r w:rsidRPr="003B196D">
        <w:rPr>
          <w:rFonts w:ascii="Arial Narrow" w:eastAsia="Calibri" w:hAnsi="Arial Narrow" w:cs="Arial"/>
          <w:szCs w:val="22"/>
        </w:rPr>
        <w:t>Key expert 6. Software tester.</w:t>
      </w:r>
    </w:p>
    <w:p w14:paraId="0C68B82B" w14:textId="3E155046" w:rsidR="003B196D" w:rsidRPr="003B196D" w:rsidRDefault="003B196D" w:rsidP="00CF7C4C">
      <w:pPr>
        <w:spacing w:before="240" w:after="240" w:line="259" w:lineRule="auto"/>
        <w:contextualSpacing/>
        <w:jc w:val="both"/>
        <w:rPr>
          <w:rFonts w:ascii="Arial Narrow" w:eastAsia="Calibri" w:hAnsi="Arial Narrow" w:cs="Calibri"/>
          <w:color w:val="000000"/>
          <w:szCs w:val="22"/>
        </w:rPr>
      </w:pPr>
    </w:p>
    <w:p w14:paraId="12FA22BE" w14:textId="6A423FD7" w:rsidR="003B196D" w:rsidRPr="003B196D" w:rsidRDefault="003B196D" w:rsidP="00CF7C4C">
      <w:pPr>
        <w:spacing w:before="240" w:after="240" w:line="259" w:lineRule="auto"/>
        <w:contextualSpacing/>
        <w:jc w:val="both"/>
        <w:rPr>
          <w:rFonts w:ascii="Arial Narrow" w:eastAsia="Calibri" w:hAnsi="Arial Narrow" w:cs="Calibri"/>
          <w:color w:val="000000"/>
          <w:szCs w:val="22"/>
        </w:rPr>
      </w:pPr>
      <w:r w:rsidRPr="003B196D">
        <w:rPr>
          <w:rFonts w:ascii="Arial Narrow" w:eastAsia="Calibri" w:hAnsi="Arial Narrow" w:cs="Calibri"/>
          <w:color w:val="000000"/>
          <w:szCs w:val="22"/>
        </w:rPr>
        <w:t>The qualification requirements for key and non-key experts are included in the ToRs.</w:t>
      </w:r>
    </w:p>
    <w:p w14:paraId="2ED66E63" w14:textId="77777777" w:rsidR="003B196D" w:rsidRPr="003B196D" w:rsidRDefault="003B196D" w:rsidP="00CF7C4C">
      <w:pPr>
        <w:spacing w:after="200" w:line="276" w:lineRule="auto"/>
        <w:contextualSpacing/>
        <w:jc w:val="both"/>
        <w:rPr>
          <w:rFonts w:ascii="Arial Narrow" w:hAnsi="Arial Narrow"/>
        </w:rPr>
      </w:pPr>
    </w:p>
    <w:p w14:paraId="6FE10B56" w14:textId="0D066CFB" w:rsidR="009C1562" w:rsidRPr="003B196D" w:rsidRDefault="00EC50B8" w:rsidP="00CF7C4C">
      <w:pPr>
        <w:suppressAutoHyphens/>
        <w:jc w:val="both"/>
        <w:rPr>
          <w:rFonts w:ascii="Arial Narrow" w:hAnsi="Arial Narrow"/>
          <w:spacing w:val="-2"/>
          <w:sz w:val="24"/>
        </w:rPr>
      </w:pPr>
      <w:r w:rsidRPr="003B196D">
        <w:rPr>
          <w:rFonts w:ascii="Arial Narrow" w:hAnsi="Arial Narrow"/>
          <w:spacing w:val="-2"/>
          <w:sz w:val="24"/>
        </w:rPr>
        <w:t xml:space="preserve">The </w:t>
      </w:r>
      <w:r w:rsidR="00401624" w:rsidRPr="003B196D">
        <w:rPr>
          <w:rFonts w:ascii="Arial Narrow" w:hAnsi="Arial Narrow"/>
          <w:spacing w:val="-2"/>
          <w:sz w:val="24"/>
        </w:rPr>
        <w:t>selection</w:t>
      </w:r>
      <w:r w:rsidRPr="003B196D">
        <w:rPr>
          <w:rFonts w:ascii="Arial Narrow" w:hAnsi="Arial Narrow"/>
          <w:spacing w:val="-2"/>
          <w:sz w:val="24"/>
        </w:rPr>
        <w:t xml:space="preserve"> criteria are: </w:t>
      </w:r>
    </w:p>
    <w:bookmarkEnd w:id="1"/>
    <w:p w14:paraId="7795A3FD" w14:textId="77777777" w:rsidR="00FD65D4" w:rsidRPr="003B196D" w:rsidRDefault="00FD65D4" w:rsidP="00CF7C4C">
      <w:pPr>
        <w:suppressAutoHyphens/>
        <w:jc w:val="both"/>
        <w:rPr>
          <w:rFonts w:ascii="Arial Narrow" w:hAnsi="Arial Narrow"/>
          <w:spacing w:val="-2"/>
          <w:sz w:val="24"/>
        </w:rPr>
      </w:pPr>
    </w:p>
    <w:tbl>
      <w:tblPr>
        <w:tblW w:w="10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595"/>
        <w:gridCol w:w="1080"/>
      </w:tblGrid>
      <w:tr w:rsidR="00D23938" w:rsidRPr="003B196D" w14:paraId="724FBCEA" w14:textId="77777777" w:rsidTr="00CF7C4C">
        <w:tc>
          <w:tcPr>
            <w:tcW w:w="648" w:type="dxa"/>
          </w:tcPr>
          <w:p w14:paraId="7DBED9A6" w14:textId="77777777" w:rsidR="00D23938" w:rsidRPr="003B196D" w:rsidRDefault="00D23938" w:rsidP="00CF7C4C">
            <w:pPr>
              <w:jc w:val="center"/>
              <w:rPr>
                <w:rFonts w:ascii="Arial Narrow" w:hAnsi="Arial Narrow"/>
                <w:b/>
                <w:sz w:val="24"/>
                <w:szCs w:val="24"/>
              </w:rPr>
            </w:pPr>
            <w:r w:rsidRPr="003B196D">
              <w:rPr>
                <w:rFonts w:ascii="Arial Narrow" w:hAnsi="Arial Narrow"/>
                <w:b/>
                <w:sz w:val="24"/>
                <w:szCs w:val="24"/>
              </w:rPr>
              <w:t>#</w:t>
            </w:r>
          </w:p>
        </w:tc>
        <w:tc>
          <w:tcPr>
            <w:tcW w:w="8595" w:type="dxa"/>
          </w:tcPr>
          <w:p w14:paraId="1DB0AC71" w14:textId="77777777" w:rsidR="00D23938" w:rsidRPr="003B196D" w:rsidRDefault="00D23938" w:rsidP="00CF7C4C">
            <w:pPr>
              <w:jc w:val="center"/>
              <w:rPr>
                <w:rFonts w:ascii="Arial Narrow" w:hAnsi="Arial Narrow"/>
                <w:b/>
                <w:sz w:val="24"/>
                <w:szCs w:val="24"/>
              </w:rPr>
            </w:pPr>
            <w:r w:rsidRPr="003B196D">
              <w:rPr>
                <w:rFonts w:ascii="Arial Narrow" w:hAnsi="Arial Narrow"/>
                <w:b/>
                <w:sz w:val="24"/>
                <w:szCs w:val="24"/>
              </w:rPr>
              <w:t>Criteria</w:t>
            </w:r>
          </w:p>
        </w:tc>
        <w:tc>
          <w:tcPr>
            <w:tcW w:w="1080" w:type="dxa"/>
          </w:tcPr>
          <w:p w14:paraId="1DD43DB3" w14:textId="77777777" w:rsidR="00D23938" w:rsidRPr="003B196D" w:rsidRDefault="00D23938" w:rsidP="00CF7C4C">
            <w:pPr>
              <w:jc w:val="center"/>
              <w:rPr>
                <w:rFonts w:ascii="Arial Narrow" w:hAnsi="Arial Narrow"/>
                <w:b/>
                <w:sz w:val="24"/>
                <w:szCs w:val="24"/>
              </w:rPr>
            </w:pPr>
            <w:r w:rsidRPr="003B196D">
              <w:rPr>
                <w:rFonts w:ascii="Arial Narrow" w:hAnsi="Arial Narrow"/>
                <w:b/>
                <w:sz w:val="24"/>
                <w:szCs w:val="24"/>
              </w:rPr>
              <w:t>Points</w:t>
            </w:r>
          </w:p>
        </w:tc>
      </w:tr>
      <w:tr w:rsidR="00612B3D" w:rsidRPr="003B196D" w14:paraId="5C5F5EE6" w14:textId="77777777" w:rsidTr="00CF7C4C">
        <w:tc>
          <w:tcPr>
            <w:tcW w:w="648" w:type="dxa"/>
            <w:vAlign w:val="center"/>
          </w:tcPr>
          <w:p w14:paraId="780F4262" w14:textId="3BE209FC" w:rsidR="00612B3D" w:rsidRPr="003B196D" w:rsidRDefault="00612B3D" w:rsidP="00612B3D">
            <w:pPr>
              <w:numPr>
                <w:ilvl w:val="0"/>
                <w:numId w:val="2"/>
              </w:numPr>
              <w:ind w:left="0"/>
              <w:rPr>
                <w:rFonts w:ascii="Arial Narrow" w:hAnsi="Arial Narrow"/>
                <w:sz w:val="24"/>
                <w:szCs w:val="24"/>
              </w:rPr>
            </w:pPr>
            <w:r>
              <w:rPr>
                <w:rFonts w:ascii="Arial Narrow" w:hAnsi="Arial Narrow"/>
                <w:sz w:val="24"/>
                <w:szCs w:val="24"/>
              </w:rPr>
              <w:t>1</w:t>
            </w:r>
          </w:p>
        </w:tc>
        <w:tc>
          <w:tcPr>
            <w:tcW w:w="8595" w:type="dxa"/>
            <w:vAlign w:val="center"/>
          </w:tcPr>
          <w:p w14:paraId="7C72A0A9" w14:textId="745E3EB7" w:rsidR="00612B3D" w:rsidRPr="00612B3D" w:rsidRDefault="00612B3D" w:rsidP="00612B3D">
            <w:pPr>
              <w:rPr>
                <w:rFonts w:ascii="Arial Narrow" w:hAnsi="Arial Narrow"/>
                <w:sz w:val="24"/>
                <w:szCs w:val="24"/>
              </w:rPr>
            </w:pPr>
            <w:r w:rsidRPr="00612B3D">
              <w:rPr>
                <w:rFonts w:ascii="Arial Narrow" w:hAnsi="Arial Narrow"/>
                <w:szCs w:val="22"/>
              </w:rPr>
              <w:t>Have been in operation for at least five (5) years with the main part of its business being the development of information systems.</w:t>
            </w:r>
          </w:p>
        </w:tc>
        <w:tc>
          <w:tcPr>
            <w:tcW w:w="1080" w:type="dxa"/>
            <w:tcBorders>
              <w:bottom w:val="single" w:sz="4" w:space="0" w:color="auto"/>
            </w:tcBorders>
            <w:vAlign w:val="center"/>
          </w:tcPr>
          <w:p w14:paraId="548A655C" w14:textId="2927DD6A" w:rsidR="00612B3D" w:rsidRPr="00612B3D" w:rsidRDefault="00612B3D" w:rsidP="00612B3D">
            <w:pPr>
              <w:jc w:val="center"/>
              <w:rPr>
                <w:rFonts w:ascii="Arial Narrow" w:hAnsi="Arial Narrow"/>
                <w:sz w:val="24"/>
                <w:szCs w:val="24"/>
              </w:rPr>
            </w:pPr>
            <w:r w:rsidRPr="00612B3D">
              <w:rPr>
                <w:rFonts w:ascii="Arial Narrow" w:hAnsi="Arial Narrow"/>
                <w:szCs w:val="22"/>
              </w:rPr>
              <w:t>10</w:t>
            </w:r>
          </w:p>
        </w:tc>
      </w:tr>
      <w:tr w:rsidR="00612B3D" w:rsidRPr="003B196D" w14:paraId="042684CC" w14:textId="77777777" w:rsidTr="00CF7C4C">
        <w:tc>
          <w:tcPr>
            <w:tcW w:w="648" w:type="dxa"/>
            <w:vAlign w:val="center"/>
          </w:tcPr>
          <w:p w14:paraId="51C88DA6" w14:textId="69A5EF7F" w:rsidR="00612B3D" w:rsidRPr="003B196D" w:rsidRDefault="00612B3D" w:rsidP="00612B3D">
            <w:pPr>
              <w:numPr>
                <w:ilvl w:val="0"/>
                <w:numId w:val="2"/>
              </w:numPr>
              <w:ind w:left="0"/>
              <w:rPr>
                <w:rFonts w:ascii="Arial Narrow" w:hAnsi="Arial Narrow"/>
                <w:sz w:val="24"/>
                <w:szCs w:val="24"/>
              </w:rPr>
            </w:pPr>
            <w:r>
              <w:rPr>
                <w:rFonts w:ascii="Arial Narrow" w:hAnsi="Arial Narrow"/>
                <w:sz w:val="24"/>
                <w:szCs w:val="24"/>
              </w:rPr>
              <w:t>2</w:t>
            </w:r>
          </w:p>
        </w:tc>
        <w:tc>
          <w:tcPr>
            <w:tcW w:w="8595" w:type="dxa"/>
            <w:vAlign w:val="center"/>
          </w:tcPr>
          <w:p w14:paraId="15EEE8F5" w14:textId="56DCFC0D" w:rsidR="00612B3D" w:rsidRPr="00612B3D" w:rsidRDefault="00612B3D" w:rsidP="00612B3D">
            <w:pPr>
              <w:rPr>
                <w:rFonts w:ascii="Arial Narrow" w:hAnsi="Arial Narrow"/>
                <w:sz w:val="24"/>
                <w:szCs w:val="24"/>
              </w:rPr>
            </w:pPr>
            <w:r w:rsidRPr="00612B3D">
              <w:rPr>
                <w:rFonts w:ascii="Arial Narrow" w:hAnsi="Arial Narrow"/>
                <w:szCs w:val="22"/>
              </w:rPr>
              <w:t>Proven experience in conducting projects of similar size and complexity developing web applications and mobile applications with their backend proven by at least two (2) contracts with the development phase finalized in the last three (3) years.</w:t>
            </w:r>
          </w:p>
        </w:tc>
        <w:tc>
          <w:tcPr>
            <w:tcW w:w="1080" w:type="dxa"/>
            <w:tcBorders>
              <w:bottom w:val="single" w:sz="4" w:space="0" w:color="auto"/>
            </w:tcBorders>
            <w:vAlign w:val="center"/>
          </w:tcPr>
          <w:p w14:paraId="096BB5B5" w14:textId="23F57AA8" w:rsidR="00612B3D" w:rsidRPr="00612B3D" w:rsidRDefault="008F7415" w:rsidP="00612B3D">
            <w:pPr>
              <w:jc w:val="center"/>
              <w:rPr>
                <w:rFonts w:ascii="Arial Narrow" w:hAnsi="Arial Narrow"/>
                <w:sz w:val="24"/>
                <w:szCs w:val="24"/>
              </w:rPr>
            </w:pPr>
            <w:r>
              <w:rPr>
                <w:rFonts w:ascii="Arial Narrow" w:hAnsi="Arial Narrow"/>
                <w:szCs w:val="22"/>
              </w:rPr>
              <w:t>25</w:t>
            </w:r>
          </w:p>
        </w:tc>
      </w:tr>
      <w:tr w:rsidR="00612B3D" w:rsidRPr="003B196D" w14:paraId="60E9C1DA" w14:textId="77777777" w:rsidTr="00CF7C4C">
        <w:tc>
          <w:tcPr>
            <w:tcW w:w="648" w:type="dxa"/>
            <w:vAlign w:val="center"/>
          </w:tcPr>
          <w:p w14:paraId="54C147BF" w14:textId="1DE1CB02" w:rsidR="00612B3D" w:rsidRPr="003B196D" w:rsidRDefault="00612B3D" w:rsidP="00612B3D">
            <w:pPr>
              <w:numPr>
                <w:ilvl w:val="0"/>
                <w:numId w:val="2"/>
              </w:numPr>
              <w:ind w:left="0"/>
              <w:rPr>
                <w:rFonts w:ascii="Arial Narrow" w:hAnsi="Arial Narrow"/>
                <w:sz w:val="24"/>
                <w:szCs w:val="24"/>
              </w:rPr>
            </w:pPr>
            <w:r>
              <w:rPr>
                <w:rFonts w:ascii="Arial Narrow" w:hAnsi="Arial Narrow"/>
                <w:sz w:val="24"/>
                <w:szCs w:val="24"/>
              </w:rPr>
              <w:t>3</w:t>
            </w:r>
          </w:p>
        </w:tc>
        <w:tc>
          <w:tcPr>
            <w:tcW w:w="8595" w:type="dxa"/>
            <w:vAlign w:val="center"/>
          </w:tcPr>
          <w:p w14:paraId="15EA48B9" w14:textId="474B80C6" w:rsidR="00612B3D" w:rsidRPr="00612B3D" w:rsidRDefault="00612B3D" w:rsidP="00612B3D">
            <w:pPr>
              <w:rPr>
                <w:rFonts w:ascii="Arial Narrow" w:hAnsi="Arial Narrow"/>
                <w:sz w:val="24"/>
                <w:szCs w:val="24"/>
              </w:rPr>
            </w:pPr>
            <w:r w:rsidRPr="00612B3D">
              <w:rPr>
                <w:rFonts w:ascii="Arial Narrow" w:hAnsi="Arial Narrow"/>
                <w:szCs w:val="22"/>
              </w:rPr>
              <w:t>Proven experience with implementing or integrating with eKYC-related technologies, such as implementation of a two-factor authentication provider, liveness check, biometric authentication, document match, face recognition, video processing, document OCR, MRZ recognition, etc.</w:t>
            </w:r>
          </w:p>
        </w:tc>
        <w:tc>
          <w:tcPr>
            <w:tcW w:w="1080" w:type="dxa"/>
            <w:tcBorders>
              <w:bottom w:val="single" w:sz="4" w:space="0" w:color="auto"/>
            </w:tcBorders>
            <w:vAlign w:val="center"/>
          </w:tcPr>
          <w:p w14:paraId="57F4AEFB" w14:textId="03D9FCE0" w:rsidR="00612B3D" w:rsidRPr="00612B3D" w:rsidRDefault="008F7415" w:rsidP="00612B3D">
            <w:pPr>
              <w:jc w:val="center"/>
              <w:rPr>
                <w:rFonts w:ascii="Arial Narrow" w:hAnsi="Arial Narrow"/>
                <w:sz w:val="24"/>
                <w:szCs w:val="24"/>
              </w:rPr>
            </w:pPr>
            <w:r>
              <w:rPr>
                <w:rFonts w:ascii="Arial Narrow" w:hAnsi="Arial Narrow"/>
                <w:szCs w:val="22"/>
              </w:rPr>
              <w:t>25</w:t>
            </w:r>
          </w:p>
        </w:tc>
      </w:tr>
      <w:tr w:rsidR="00612B3D" w:rsidRPr="003B196D" w14:paraId="2A21F22F" w14:textId="77777777" w:rsidTr="00612B3D">
        <w:trPr>
          <w:trHeight w:val="602"/>
        </w:trPr>
        <w:tc>
          <w:tcPr>
            <w:tcW w:w="648" w:type="dxa"/>
            <w:vAlign w:val="center"/>
          </w:tcPr>
          <w:p w14:paraId="02BEACE7" w14:textId="7A35C678" w:rsidR="00612B3D" w:rsidRPr="003B196D" w:rsidRDefault="00612B3D" w:rsidP="00612B3D">
            <w:pPr>
              <w:numPr>
                <w:ilvl w:val="0"/>
                <w:numId w:val="2"/>
              </w:numPr>
              <w:ind w:left="0"/>
              <w:rPr>
                <w:rFonts w:ascii="Arial Narrow" w:hAnsi="Arial Narrow"/>
                <w:sz w:val="24"/>
                <w:szCs w:val="24"/>
              </w:rPr>
            </w:pPr>
            <w:r>
              <w:rPr>
                <w:rFonts w:ascii="Arial Narrow" w:hAnsi="Arial Narrow"/>
                <w:sz w:val="24"/>
                <w:szCs w:val="24"/>
              </w:rPr>
              <w:t>4</w:t>
            </w:r>
          </w:p>
        </w:tc>
        <w:tc>
          <w:tcPr>
            <w:tcW w:w="8595" w:type="dxa"/>
            <w:vAlign w:val="center"/>
          </w:tcPr>
          <w:p w14:paraId="67FBD230" w14:textId="037E5E68" w:rsidR="00612B3D" w:rsidRPr="00612B3D" w:rsidRDefault="00612B3D" w:rsidP="00612B3D">
            <w:pPr>
              <w:rPr>
                <w:rFonts w:ascii="Arial Narrow" w:hAnsi="Arial Narrow"/>
                <w:sz w:val="24"/>
                <w:szCs w:val="24"/>
              </w:rPr>
            </w:pPr>
            <w:r w:rsidRPr="00612B3D">
              <w:rPr>
                <w:rFonts w:ascii="Arial Narrow" w:hAnsi="Arial Narrow"/>
                <w:szCs w:val="22"/>
              </w:rPr>
              <w:t xml:space="preserve">Proven experience in software development using agile software development principles as described in the scope of work and development approach section of the ToR </w:t>
            </w:r>
          </w:p>
        </w:tc>
        <w:tc>
          <w:tcPr>
            <w:tcW w:w="1080" w:type="dxa"/>
            <w:vAlign w:val="center"/>
          </w:tcPr>
          <w:p w14:paraId="42BB6517" w14:textId="53D69CE1" w:rsidR="00612B3D" w:rsidRPr="00612B3D" w:rsidRDefault="00612B3D" w:rsidP="00612B3D">
            <w:pPr>
              <w:jc w:val="center"/>
              <w:rPr>
                <w:rFonts w:ascii="Arial Narrow" w:hAnsi="Arial Narrow"/>
                <w:sz w:val="24"/>
                <w:szCs w:val="24"/>
              </w:rPr>
            </w:pPr>
            <w:r w:rsidRPr="00612B3D">
              <w:rPr>
                <w:rFonts w:ascii="Arial Narrow" w:hAnsi="Arial Narrow"/>
                <w:szCs w:val="22"/>
              </w:rPr>
              <w:t>20</w:t>
            </w:r>
          </w:p>
        </w:tc>
      </w:tr>
      <w:tr w:rsidR="00612B3D" w:rsidRPr="003B196D" w14:paraId="15E44296" w14:textId="77777777" w:rsidTr="00CF7C4C">
        <w:trPr>
          <w:trHeight w:val="602"/>
        </w:trPr>
        <w:tc>
          <w:tcPr>
            <w:tcW w:w="648" w:type="dxa"/>
            <w:vAlign w:val="center"/>
          </w:tcPr>
          <w:p w14:paraId="57DE38C7" w14:textId="70DB3826" w:rsidR="00612B3D" w:rsidRDefault="00612B3D" w:rsidP="00612B3D">
            <w:pPr>
              <w:numPr>
                <w:ilvl w:val="0"/>
                <w:numId w:val="2"/>
              </w:numPr>
              <w:ind w:left="0"/>
              <w:rPr>
                <w:rFonts w:ascii="Arial Narrow" w:hAnsi="Arial Narrow"/>
                <w:sz w:val="24"/>
                <w:szCs w:val="24"/>
              </w:rPr>
            </w:pPr>
            <w:r>
              <w:rPr>
                <w:rFonts w:ascii="Arial Narrow" w:hAnsi="Arial Narrow"/>
                <w:sz w:val="24"/>
                <w:szCs w:val="24"/>
              </w:rPr>
              <w:t>5</w:t>
            </w:r>
          </w:p>
        </w:tc>
        <w:tc>
          <w:tcPr>
            <w:tcW w:w="8595" w:type="dxa"/>
            <w:vAlign w:val="center"/>
          </w:tcPr>
          <w:p w14:paraId="03351C1D" w14:textId="6B4D45BE" w:rsidR="00612B3D" w:rsidRPr="00612B3D" w:rsidRDefault="00612B3D" w:rsidP="00612B3D">
            <w:pPr>
              <w:rPr>
                <w:rFonts w:ascii="Arial Narrow" w:hAnsi="Arial Narrow"/>
                <w:sz w:val="24"/>
                <w:szCs w:val="24"/>
              </w:rPr>
            </w:pPr>
            <w:r w:rsidRPr="00612B3D">
              <w:rPr>
                <w:rFonts w:ascii="Arial Narrow" w:hAnsi="Arial Narrow"/>
                <w:szCs w:val="22"/>
              </w:rPr>
              <w:t>Key staff proposed with competencies and experience in implementing responsive UI/UX designs using modern web frameworks; database design, development, and performance optimization; system integration, API design, and development using SOAP/REST; in mobile development using Kotlin (Android) and Swift (iOS); in DevOps practices and tools; in secure coding practices, security testing, or code security reviews, etc.</w:t>
            </w:r>
          </w:p>
        </w:tc>
        <w:tc>
          <w:tcPr>
            <w:tcW w:w="1080" w:type="dxa"/>
            <w:tcBorders>
              <w:bottom w:val="single" w:sz="4" w:space="0" w:color="auto"/>
            </w:tcBorders>
            <w:vAlign w:val="center"/>
          </w:tcPr>
          <w:p w14:paraId="278434A4" w14:textId="0E797A58" w:rsidR="00612B3D" w:rsidRPr="00612B3D" w:rsidRDefault="00612B3D" w:rsidP="00612B3D">
            <w:pPr>
              <w:jc w:val="center"/>
              <w:rPr>
                <w:rFonts w:ascii="Arial Narrow" w:hAnsi="Arial Narrow"/>
                <w:sz w:val="24"/>
                <w:szCs w:val="24"/>
              </w:rPr>
            </w:pPr>
            <w:r w:rsidRPr="00612B3D">
              <w:rPr>
                <w:rFonts w:ascii="Arial Narrow" w:hAnsi="Arial Narrow"/>
                <w:szCs w:val="22"/>
              </w:rPr>
              <w:t>20</w:t>
            </w:r>
          </w:p>
        </w:tc>
      </w:tr>
    </w:tbl>
    <w:p w14:paraId="72FCDD0A" w14:textId="77777777" w:rsidR="00FD65D4" w:rsidRPr="003B196D" w:rsidRDefault="00FD65D4" w:rsidP="00CF7C4C">
      <w:pPr>
        <w:suppressAutoHyphens/>
        <w:jc w:val="both"/>
        <w:rPr>
          <w:rFonts w:ascii="Arial Narrow" w:hAnsi="Arial Narrow"/>
          <w:spacing w:val="-2"/>
          <w:sz w:val="24"/>
        </w:rPr>
      </w:pPr>
    </w:p>
    <w:p w14:paraId="1EC06053" w14:textId="52E190DB" w:rsidR="00E07E32" w:rsidRPr="003B196D" w:rsidRDefault="001D70EB" w:rsidP="00CF7C4C">
      <w:pPr>
        <w:suppressAutoHyphens/>
        <w:jc w:val="both"/>
        <w:rPr>
          <w:rFonts w:ascii="Arial Narrow" w:hAnsi="Arial Narrow"/>
          <w:spacing w:val="-2"/>
          <w:sz w:val="24"/>
        </w:rPr>
      </w:pPr>
      <w:r w:rsidRPr="003B196D">
        <w:rPr>
          <w:rFonts w:ascii="Arial Narrow" w:hAnsi="Arial Narrow"/>
          <w:spacing w:val="-2"/>
          <w:sz w:val="24"/>
        </w:rPr>
        <w:t>The attention of interested C</w:t>
      </w:r>
      <w:r w:rsidR="004E721D" w:rsidRPr="003B196D">
        <w:rPr>
          <w:rFonts w:ascii="Arial Narrow" w:hAnsi="Arial Narrow"/>
          <w:spacing w:val="-2"/>
          <w:sz w:val="24"/>
        </w:rPr>
        <w:t xml:space="preserve">onsultants is drawn to </w:t>
      </w:r>
      <w:r w:rsidR="004019F6" w:rsidRPr="003B196D">
        <w:rPr>
          <w:rFonts w:ascii="Arial Narrow" w:hAnsi="Arial Narrow"/>
          <w:spacing w:val="-2"/>
          <w:sz w:val="24"/>
        </w:rPr>
        <w:t xml:space="preserve">Section III, </w:t>
      </w:r>
      <w:r w:rsidR="003B0ADD" w:rsidRPr="003B196D">
        <w:rPr>
          <w:rFonts w:ascii="Arial Narrow" w:hAnsi="Arial Narrow"/>
          <w:spacing w:val="-2"/>
          <w:sz w:val="24"/>
        </w:rPr>
        <w:t>paragraphs,</w:t>
      </w:r>
      <w:r w:rsidR="005A0276" w:rsidRPr="003B196D">
        <w:rPr>
          <w:rFonts w:ascii="Arial Narrow" w:hAnsi="Arial Narrow"/>
          <w:spacing w:val="-2"/>
          <w:sz w:val="24"/>
        </w:rPr>
        <w:t xml:space="preserve"> </w:t>
      </w:r>
      <w:r w:rsidR="00DF4F57" w:rsidRPr="003B196D">
        <w:rPr>
          <w:rFonts w:ascii="Arial Narrow" w:hAnsi="Arial Narrow"/>
          <w:spacing w:val="-2"/>
          <w:sz w:val="24"/>
        </w:rPr>
        <w:t xml:space="preserve">3.14, </w:t>
      </w:r>
      <w:r w:rsidR="005A0276" w:rsidRPr="003B196D">
        <w:rPr>
          <w:rFonts w:ascii="Arial Narrow" w:hAnsi="Arial Narrow"/>
          <w:spacing w:val="-2"/>
          <w:sz w:val="24"/>
        </w:rPr>
        <w:t>3.16, and 3.17</w:t>
      </w:r>
      <w:r w:rsidR="004E721D" w:rsidRPr="003B196D">
        <w:rPr>
          <w:rFonts w:ascii="Arial Narrow" w:hAnsi="Arial Narrow"/>
          <w:spacing w:val="-2"/>
          <w:sz w:val="24"/>
        </w:rPr>
        <w:t xml:space="preserve"> of the World Bank’s </w:t>
      </w:r>
      <w:r w:rsidR="005A0276" w:rsidRPr="003B196D">
        <w:rPr>
          <w:rFonts w:ascii="Arial Narrow" w:hAnsi="Arial Narrow"/>
          <w:spacing w:val="-2"/>
          <w:sz w:val="24"/>
        </w:rPr>
        <w:t xml:space="preserve">“Procurement Regulations for IPF Borrowers” </w:t>
      </w:r>
      <w:r w:rsidR="00BC3818" w:rsidRPr="003B196D">
        <w:rPr>
          <w:rFonts w:ascii="Arial Narrow" w:hAnsi="Arial Narrow"/>
          <w:spacing w:val="-2"/>
          <w:sz w:val="24"/>
        </w:rPr>
        <w:t>November 2020</w:t>
      </w:r>
      <w:r w:rsidR="00137802" w:rsidRPr="003B196D">
        <w:rPr>
          <w:rFonts w:ascii="Arial Narrow" w:hAnsi="Arial Narrow"/>
          <w:spacing w:val="-2"/>
          <w:sz w:val="24"/>
        </w:rPr>
        <w:t xml:space="preserve"> (“Procurement Regulations”),</w:t>
      </w:r>
      <w:r w:rsidR="004E721D" w:rsidRPr="003B196D">
        <w:rPr>
          <w:rFonts w:ascii="Arial Narrow" w:hAnsi="Arial Narrow"/>
          <w:spacing w:val="-2"/>
          <w:sz w:val="24"/>
        </w:rPr>
        <w:t xml:space="preserve"> setting forth the World Bank’s policy on conflict of interest.  </w:t>
      </w:r>
      <w:bookmarkStart w:id="3" w:name="_Hlk123044801"/>
      <w:r w:rsidR="003423B6" w:rsidRPr="003B196D">
        <w:rPr>
          <w:rFonts w:ascii="Arial Narrow" w:hAnsi="Arial Narrow"/>
          <w:spacing w:val="-2"/>
          <w:sz w:val="24"/>
        </w:rPr>
        <w:t>A Consultant will be selected in accordance with the „</w:t>
      </w:r>
      <w:bookmarkStart w:id="4" w:name="_Hlk123044825"/>
      <w:r w:rsidR="003423B6" w:rsidRPr="003B196D">
        <w:rPr>
          <w:rFonts w:ascii="Arial Narrow" w:hAnsi="Arial Narrow"/>
          <w:spacing w:val="-2"/>
          <w:sz w:val="24"/>
        </w:rPr>
        <w:t>Consultant’s Qualification-based Selection</w:t>
      </w:r>
      <w:bookmarkEnd w:id="4"/>
      <w:r w:rsidR="003423B6" w:rsidRPr="003B196D">
        <w:rPr>
          <w:rFonts w:ascii="Arial Narrow" w:hAnsi="Arial Narrow"/>
          <w:spacing w:val="-2"/>
          <w:sz w:val="24"/>
        </w:rPr>
        <w:t>” method set out in the Procurement Regulations.</w:t>
      </w:r>
      <w:bookmarkEnd w:id="3"/>
    </w:p>
    <w:p w14:paraId="2FE763CC" w14:textId="77777777" w:rsidR="003423B6" w:rsidRPr="003B196D" w:rsidRDefault="003423B6" w:rsidP="00CF7C4C">
      <w:pPr>
        <w:suppressAutoHyphens/>
        <w:jc w:val="both"/>
        <w:rPr>
          <w:rFonts w:ascii="Arial Narrow" w:hAnsi="Arial Narrow"/>
          <w:b/>
          <w:spacing w:val="-2"/>
          <w:sz w:val="24"/>
        </w:rPr>
      </w:pPr>
    </w:p>
    <w:p w14:paraId="553C092C" w14:textId="7587425C" w:rsidR="00F17486" w:rsidRPr="003B196D" w:rsidRDefault="009830E4" w:rsidP="00CF7C4C">
      <w:pPr>
        <w:jc w:val="both"/>
        <w:rPr>
          <w:rFonts w:ascii="Arial Narrow" w:hAnsi="Arial Narrow"/>
          <w:sz w:val="24"/>
          <w:szCs w:val="24"/>
        </w:rPr>
      </w:pPr>
      <w:r w:rsidRPr="003B196D">
        <w:rPr>
          <w:rFonts w:ascii="Arial Narrow" w:hAnsi="Arial Narrow"/>
          <w:spacing w:val="-2"/>
          <w:sz w:val="24"/>
        </w:rPr>
        <w:t xml:space="preserve">Consultants may associate </w:t>
      </w:r>
      <w:r w:rsidR="006F3706" w:rsidRPr="003B196D">
        <w:rPr>
          <w:rFonts w:ascii="Arial Narrow" w:hAnsi="Arial Narrow"/>
          <w:spacing w:val="-2"/>
          <w:sz w:val="24"/>
        </w:rPr>
        <w:t xml:space="preserve">with other firms </w:t>
      </w:r>
      <w:r w:rsidRPr="003B196D">
        <w:rPr>
          <w:rFonts w:ascii="Arial Narrow" w:hAnsi="Arial Narrow"/>
          <w:spacing w:val="-2"/>
          <w:sz w:val="24"/>
        </w:rPr>
        <w:t xml:space="preserve">to enhance their </w:t>
      </w:r>
      <w:r w:rsidR="00BC3818" w:rsidRPr="003B196D">
        <w:rPr>
          <w:rFonts w:ascii="Arial Narrow" w:hAnsi="Arial Narrow"/>
          <w:spacing w:val="-2"/>
          <w:sz w:val="24"/>
        </w:rPr>
        <w:t>qualifications;</w:t>
      </w:r>
      <w:r w:rsidR="00BC3818" w:rsidRPr="003B196D">
        <w:rPr>
          <w:rFonts w:ascii="Arial Narrow" w:hAnsi="Arial Narrow"/>
          <w:sz w:val="24"/>
          <w:szCs w:val="24"/>
        </w:rPr>
        <w:t xml:space="preserve"> </w:t>
      </w:r>
      <w:r w:rsidR="00D23938" w:rsidRPr="003B196D">
        <w:rPr>
          <w:rFonts w:ascii="Arial Narrow" w:hAnsi="Arial Narrow"/>
          <w:sz w:val="24"/>
          <w:szCs w:val="24"/>
        </w:rPr>
        <w:t>but they</w:t>
      </w:r>
      <w:r w:rsidR="00095418" w:rsidRPr="003B196D">
        <w:rPr>
          <w:rFonts w:ascii="Arial Narrow" w:hAnsi="Arial Narrow"/>
          <w:sz w:val="24"/>
          <w:szCs w:val="24"/>
        </w:rPr>
        <w:t xml:space="preserve"> should </w:t>
      </w:r>
      <w:r w:rsidR="004C3F92" w:rsidRPr="003B196D">
        <w:rPr>
          <w:rFonts w:ascii="Arial Narrow" w:hAnsi="Arial Narrow"/>
          <w:sz w:val="24"/>
          <w:szCs w:val="24"/>
        </w:rPr>
        <w:t xml:space="preserve">indicate </w:t>
      </w:r>
      <w:r w:rsidR="00095418" w:rsidRPr="003B196D">
        <w:rPr>
          <w:rFonts w:ascii="Arial Narrow" w:hAnsi="Arial Narrow"/>
          <w:sz w:val="24"/>
          <w:szCs w:val="24"/>
        </w:rPr>
        <w:t xml:space="preserve">clearly whether the association is in the form of a </w:t>
      </w:r>
      <w:r w:rsidR="00684E8F" w:rsidRPr="003B196D">
        <w:rPr>
          <w:rFonts w:ascii="Arial Narrow" w:hAnsi="Arial Narrow"/>
          <w:sz w:val="24"/>
          <w:szCs w:val="24"/>
        </w:rPr>
        <w:t>j</w:t>
      </w:r>
      <w:r w:rsidR="00095418" w:rsidRPr="003B196D">
        <w:rPr>
          <w:rFonts w:ascii="Arial Narrow" w:hAnsi="Arial Narrow"/>
          <w:sz w:val="24"/>
          <w:szCs w:val="24"/>
        </w:rPr>
        <w:t>oint</w:t>
      </w:r>
      <w:r w:rsidR="0092546E" w:rsidRPr="003B196D">
        <w:rPr>
          <w:rFonts w:ascii="Arial Narrow" w:hAnsi="Arial Narrow"/>
          <w:sz w:val="24"/>
          <w:szCs w:val="24"/>
        </w:rPr>
        <w:t xml:space="preserve"> </w:t>
      </w:r>
      <w:r w:rsidR="00684E8F" w:rsidRPr="003B196D">
        <w:rPr>
          <w:rFonts w:ascii="Arial Narrow" w:hAnsi="Arial Narrow"/>
          <w:sz w:val="24"/>
          <w:szCs w:val="24"/>
        </w:rPr>
        <w:t>v</w:t>
      </w:r>
      <w:r w:rsidR="00095418" w:rsidRPr="003B196D">
        <w:rPr>
          <w:rFonts w:ascii="Arial Narrow" w:hAnsi="Arial Narrow"/>
          <w:sz w:val="24"/>
          <w:szCs w:val="24"/>
        </w:rPr>
        <w:t xml:space="preserve">enture </w:t>
      </w:r>
      <w:r w:rsidR="004C3F92" w:rsidRPr="003B196D">
        <w:rPr>
          <w:rFonts w:ascii="Arial Narrow" w:hAnsi="Arial Narrow"/>
          <w:sz w:val="24"/>
          <w:szCs w:val="24"/>
        </w:rPr>
        <w:t>and/</w:t>
      </w:r>
      <w:r w:rsidR="00095418" w:rsidRPr="003B196D">
        <w:rPr>
          <w:rFonts w:ascii="Arial Narrow" w:hAnsi="Arial Narrow"/>
          <w:sz w:val="24"/>
          <w:szCs w:val="24"/>
        </w:rPr>
        <w:t xml:space="preserve">or </w:t>
      </w:r>
      <w:r w:rsidR="004C3F92" w:rsidRPr="003B196D">
        <w:rPr>
          <w:rFonts w:ascii="Arial Narrow" w:hAnsi="Arial Narrow"/>
          <w:sz w:val="24"/>
          <w:szCs w:val="24"/>
        </w:rPr>
        <w:t>a</w:t>
      </w:r>
      <w:r w:rsidR="00095418" w:rsidRPr="003B196D">
        <w:rPr>
          <w:rFonts w:ascii="Arial Narrow" w:hAnsi="Arial Narrow"/>
          <w:sz w:val="24"/>
          <w:szCs w:val="24"/>
        </w:rPr>
        <w:t xml:space="preserve"> </w:t>
      </w:r>
      <w:r w:rsidR="00BD14B2" w:rsidRPr="003B196D">
        <w:rPr>
          <w:rFonts w:ascii="Arial Narrow" w:hAnsi="Arial Narrow"/>
          <w:sz w:val="24"/>
          <w:szCs w:val="24"/>
        </w:rPr>
        <w:t>sub-consultancy</w:t>
      </w:r>
      <w:r w:rsidR="00095418" w:rsidRPr="003B196D">
        <w:rPr>
          <w:rFonts w:ascii="Arial Narrow" w:hAnsi="Arial Narrow"/>
          <w:sz w:val="24"/>
          <w:szCs w:val="24"/>
        </w:rPr>
        <w:t xml:space="preserve">. In the case of a </w:t>
      </w:r>
      <w:r w:rsidR="0092546E" w:rsidRPr="003B196D">
        <w:rPr>
          <w:rFonts w:ascii="Arial Narrow" w:hAnsi="Arial Narrow"/>
          <w:sz w:val="24"/>
          <w:szCs w:val="24"/>
        </w:rPr>
        <w:t>j</w:t>
      </w:r>
      <w:r w:rsidR="00095418" w:rsidRPr="003B196D">
        <w:rPr>
          <w:rFonts w:ascii="Arial Narrow" w:hAnsi="Arial Narrow"/>
          <w:sz w:val="24"/>
          <w:szCs w:val="24"/>
        </w:rPr>
        <w:t xml:space="preserve">oint </w:t>
      </w:r>
      <w:r w:rsidR="00DD7362" w:rsidRPr="003B196D">
        <w:rPr>
          <w:rFonts w:ascii="Arial Narrow" w:hAnsi="Arial Narrow"/>
          <w:sz w:val="24"/>
          <w:szCs w:val="24"/>
        </w:rPr>
        <w:t>v</w:t>
      </w:r>
      <w:r w:rsidR="00095418" w:rsidRPr="003B196D">
        <w:rPr>
          <w:rFonts w:ascii="Arial Narrow" w:hAnsi="Arial Narrow"/>
          <w:sz w:val="24"/>
          <w:szCs w:val="24"/>
        </w:rPr>
        <w:t xml:space="preserve">enture, all </w:t>
      </w:r>
      <w:r w:rsidR="00DF4F57" w:rsidRPr="003B196D">
        <w:rPr>
          <w:rFonts w:ascii="Arial Narrow" w:hAnsi="Arial Narrow"/>
          <w:sz w:val="24"/>
          <w:szCs w:val="24"/>
        </w:rPr>
        <w:t xml:space="preserve">the partners in </w:t>
      </w:r>
      <w:r w:rsidR="00DD7362" w:rsidRPr="003B196D">
        <w:rPr>
          <w:rFonts w:ascii="Arial Narrow" w:hAnsi="Arial Narrow"/>
          <w:sz w:val="24"/>
          <w:szCs w:val="24"/>
        </w:rPr>
        <w:t xml:space="preserve">the joint venture </w:t>
      </w:r>
      <w:r w:rsidR="00DF4F57" w:rsidRPr="003B196D">
        <w:rPr>
          <w:rFonts w:ascii="Arial Narrow" w:hAnsi="Arial Narrow"/>
          <w:sz w:val="24"/>
          <w:szCs w:val="24"/>
        </w:rPr>
        <w:t>shall be jointly and severally liable for the entire contract</w:t>
      </w:r>
      <w:r w:rsidR="00A90DFA" w:rsidRPr="003B196D">
        <w:rPr>
          <w:rFonts w:ascii="Arial Narrow" w:hAnsi="Arial Narrow"/>
          <w:sz w:val="24"/>
          <w:szCs w:val="24"/>
        </w:rPr>
        <w:t>,</w:t>
      </w:r>
      <w:r w:rsidR="00DF4F57" w:rsidRPr="003B196D">
        <w:rPr>
          <w:rFonts w:ascii="Arial Narrow" w:hAnsi="Arial Narrow"/>
          <w:sz w:val="24"/>
          <w:szCs w:val="24"/>
        </w:rPr>
        <w:t xml:space="preserve"> if selected.</w:t>
      </w:r>
    </w:p>
    <w:p w14:paraId="1EBE74E4" w14:textId="77777777" w:rsidR="00FD65D4" w:rsidRPr="003B196D" w:rsidRDefault="00FD65D4" w:rsidP="00CF7C4C">
      <w:pPr>
        <w:jc w:val="both"/>
        <w:rPr>
          <w:rFonts w:ascii="Arial Narrow" w:hAnsi="Arial Narrow"/>
          <w:sz w:val="24"/>
          <w:szCs w:val="24"/>
        </w:rPr>
      </w:pPr>
    </w:p>
    <w:p w14:paraId="5AC73746" w14:textId="5BA34CBA" w:rsidR="00724751" w:rsidRPr="003B196D" w:rsidRDefault="00724751" w:rsidP="00CF7C4C">
      <w:pPr>
        <w:jc w:val="both"/>
        <w:rPr>
          <w:rFonts w:ascii="Arial Narrow" w:hAnsi="Arial Narrow"/>
          <w:sz w:val="24"/>
          <w:szCs w:val="24"/>
        </w:rPr>
      </w:pPr>
      <w:r w:rsidRPr="003B196D">
        <w:rPr>
          <w:rFonts w:ascii="Arial Narrow" w:hAnsi="Arial Narrow"/>
          <w:sz w:val="24"/>
          <w:szCs w:val="24"/>
        </w:rPr>
        <w:t>The Expression of Interest shall clearly state the name of the Consultant (individual Firm, Joint Venture or sub-consultancy). The Consultant shall provide relevant references (assignment name, Client, time frame, the role of the firm (main Consultant/Partner in JV/sub-consultant, contract amount, tasks performed etc.) to confirm its experience and qualifications.</w:t>
      </w:r>
    </w:p>
    <w:p w14:paraId="7B38BF96" w14:textId="77777777" w:rsidR="00F17486" w:rsidRPr="003B196D" w:rsidRDefault="00F17486" w:rsidP="00CF7C4C">
      <w:pPr>
        <w:suppressAutoHyphens/>
        <w:jc w:val="both"/>
        <w:rPr>
          <w:rFonts w:ascii="Arial Narrow" w:hAnsi="Arial Narrow"/>
          <w:spacing w:val="-2"/>
          <w:sz w:val="24"/>
        </w:rPr>
      </w:pPr>
    </w:p>
    <w:p w14:paraId="22EA2D51" w14:textId="4F31A734" w:rsidR="009830E4" w:rsidRPr="003B196D" w:rsidRDefault="00916E24" w:rsidP="00CF7C4C">
      <w:pPr>
        <w:suppressAutoHyphens/>
        <w:rPr>
          <w:rFonts w:ascii="Arial Narrow" w:hAnsi="Arial Narrow"/>
          <w:spacing w:val="-2"/>
          <w:sz w:val="24"/>
        </w:rPr>
      </w:pPr>
      <w:r w:rsidRPr="003B196D">
        <w:rPr>
          <w:rFonts w:ascii="Arial Narrow" w:hAnsi="Arial Narrow"/>
          <w:spacing w:val="-2"/>
          <w:sz w:val="24"/>
        </w:rPr>
        <w:t>F</w:t>
      </w:r>
      <w:r w:rsidR="009830E4" w:rsidRPr="003B196D">
        <w:rPr>
          <w:rFonts w:ascii="Arial Narrow" w:hAnsi="Arial Narrow"/>
          <w:spacing w:val="-2"/>
          <w:sz w:val="24"/>
        </w:rPr>
        <w:t xml:space="preserve">urther information </w:t>
      </w:r>
      <w:r w:rsidRPr="003B196D">
        <w:rPr>
          <w:rFonts w:ascii="Arial Narrow" w:hAnsi="Arial Narrow"/>
          <w:spacing w:val="-2"/>
          <w:sz w:val="24"/>
        </w:rPr>
        <w:t xml:space="preserve">can be obtained </w:t>
      </w:r>
      <w:r w:rsidR="009830E4" w:rsidRPr="003B196D">
        <w:rPr>
          <w:rFonts w:ascii="Arial Narrow" w:hAnsi="Arial Narrow"/>
          <w:spacing w:val="-2"/>
          <w:sz w:val="24"/>
        </w:rPr>
        <w:t>at the address below during office hours.</w:t>
      </w:r>
    </w:p>
    <w:p w14:paraId="0CD94E07" w14:textId="77777777" w:rsidR="009830E4" w:rsidRPr="003B196D" w:rsidRDefault="009830E4" w:rsidP="00CF7C4C">
      <w:pPr>
        <w:suppressAutoHyphens/>
        <w:rPr>
          <w:rFonts w:ascii="Arial Narrow" w:hAnsi="Arial Narrow"/>
          <w:spacing w:val="-2"/>
          <w:sz w:val="24"/>
        </w:rPr>
      </w:pPr>
    </w:p>
    <w:p w14:paraId="07930E9B" w14:textId="5ECCCD4B" w:rsidR="009830E4" w:rsidRPr="003B196D" w:rsidRDefault="009830E4" w:rsidP="00CF7C4C">
      <w:pPr>
        <w:suppressAutoHyphens/>
        <w:rPr>
          <w:rFonts w:ascii="Arial Narrow" w:hAnsi="Arial Narrow"/>
          <w:spacing w:val="-2"/>
          <w:sz w:val="24"/>
        </w:rPr>
      </w:pPr>
      <w:r w:rsidRPr="003B196D">
        <w:rPr>
          <w:rFonts w:ascii="Arial Narrow" w:hAnsi="Arial Narrow"/>
          <w:spacing w:val="-2"/>
          <w:sz w:val="24"/>
        </w:rPr>
        <w:t xml:space="preserve">Expressions of interest must be delivered </w:t>
      </w:r>
      <w:r w:rsidR="008929AC" w:rsidRPr="003B196D">
        <w:rPr>
          <w:rFonts w:ascii="Arial Narrow" w:hAnsi="Arial Narrow"/>
          <w:spacing w:val="-2"/>
          <w:sz w:val="24"/>
        </w:rPr>
        <w:t xml:space="preserve">in a written form </w:t>
      </w:r>
      <w:r w:rsidRPr="003B196D">
        <w:rPr>
          <w:rFonts w:ascii="Arial Narrow" w:hAnsi="Arial Narrow"/>
          <w:spacing w:val="-2"/>
          <w:sz w:val="24"/>
        </w:rPr>
        <w:t xml:space="preserve">to the address below </w:t>
      </w:r>
      <w:r w:rsidR="008929AC" w:rsidRPr="003B196D">
        <w:rPr>
          <w:rFonts w:ascii="Arial Narrow" w:hAnsi="Arial Narrow"/>
          <w:spacing w:val="-2"/>
          <w:sz w:val="24"/>
        </w:rPr>
        <w:t xml:space="preserve">(in person, or by mail, or by e-mail) </w:t>
      </w:r>
      <w:r w:rsidRPr="003B196D">
        <w:rPr>
          <w:rFonts w:ascii="Arial Narrow" w:hAnsi="Arial Narrow"/>
          <w:spacing w:val="-2"/>
          <w:sz w:val="24"/>
        </w:rPr>
        <w:t xml:space="preserve">by </w:t>
      </w:r>
      <w:r w:rsidR="00091A07">
        <w:rPr>
          <w:rFonts w:ascii="Arial Narrow" w:hAnsi="Arial Narrow"/>
          <w:b/>
          <w:bCs/>
          <w:spacing w:val="-2"/>
          <w:sz w:val="24"/>
        </w:rPr>
        <w:t>July 02</w:t>
      </w:r>
      <w:r w:rsidR="00E13391" w:rsidRPr="003B196D">
        <w:rPr>
          <w:rFonts w:ascii="Arial Narrow" w:hAnsi="Arial Narrow"/>
          <w:spacing w:val="-2"/>
          <w:sz w:val="24"/>
        </w:rPr>
        <w:t xml:space="preserve">, </w:t>
      </w:r>
      <w:r w:rsidR="00E13391" w:rsidRPr="003B196D">
        <w:rPr>
          <w:rFonts w:ascii="Arial Narrow" w:hAnsi="Arial Narrow"/>
          <w:b/>
          <w:bCs/>
          <w:spacing w:val="-2"/>
          <w:sz w:val="24"/>
        </w:rPr>
        <w:t>2025</w:t>
      </w:r>
      <w:r w:rsidR="00BC3818" w:rsidRPr="003B196D">
        <w:rPr>
          <w:rFonts w:ascii="Arial Narrow" w:hAnsi="Arial Narrow"/>
          <w:spacing w:val="-2"/>
          <w:sz w:val="24"/>
        </w:rPr>
        <w:t>, COB</w:t>
      </w:r>
      <w:r w:rsidRPr="003B196D">
        <w:rPr>
          <w:rFonts w:ascii="Arial Narrow" w:hAnsi="Arial Narrow"/>
          <w:spacing w:val="-2"/>
          <w:sz w:val="24"/>
        </w:rPr>
        <w:t>.</w:t>
      </w:r>
    </w:p>
    <w:p w14:paraId="2FA3FC4B" w14:textId="77777777" w:rsidR="009830E4" w:rsidRPr="003B196D" w:rsidRDefault="009830E4" w:rsidP="00CF7C4C">
      <w:pPr>
        <w:suppressAutoHyphens/>
        <w:rPr>
          <w:rFonts w:ascii="Arial Narrow" w:hAnsi="Arial Narrow"/>
          <w:spacing w:val="-2"/>
          <w:sz w:val="24"/>
        </w:rPr>
      </w:pPr>
    </w:p>
    <w:p w14:paraId="411294A0" w14:textId="49E26D38" w:rsidR="009830E4" w:rsidRPr="003B196D" w:rsidRDefault="009C1562" w:rsidP="00CF7C4C">
      <w:pPr>
        <w:suppressAutoHyphens/>
        <w:rPr>
          <w:rFonts w:ascii="Arial Narrow" w:hAnsi="Arial Narrow"/>
          <w:iCs/>
          <w:spacing w:val="-2"/>
          <w:sz w:val="24"/>
        </w:rPr>
      </w:pPr>
      <w:r w:rsidRPr="003B196D">
        <w:rPr>
          <w:rFonts w:ascii="Arial Narrow" w:hAnsi="Arial Narrow"/>
          <w:b/>
          <w:iCs/>
          <w:spacing w:val="-2"/>
          <w:sz w:val="24"/>
        </w:rPr>
        <w:t>Project Implementation Unit of the MSME Competitiveness Project</w:t>
      </w:r>
    </w:p>
    <w:p w14:paraId="5F84CB44" w14:textId="77777777" w:rsidR="00CC12CD" w:rsidRPr="003B196D"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4"/>
          <w:szCs w:val="24"/>
          <w:lang w:val="en-US"/>
        </w:rPr>
      </w:pPr>
      <w:r w:rsidRPr="003B196D">
        <w:rPr>
          <w:rStyle w:val="HTMLTypewriter"/>
          <w:rFonts w:ascii="Arial Narrow" w:hAnsi="Arial Narrow" w:cs="Times New Roman"/>
          <w:b/>
          <w:sz w:val="24"/>
          <w:szCs w:val="24"/>
          <w:lang w:val="en-US"/>
        </w:rPr>
        <w:t>Attn. Mr. Aureliu Casian, Executive Director</w:t>
      </w:r>
    </w:p>
    <w:p w14:paraId="0476D1B7" w14:textId="77777777" w:rsidR="00CC12CD" w:rsidRPr="003B196D"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4"/>
          <w:szCs w:val="24"/>
          <w:lang w:val="en-US"/>
        </w:rPr>
      </w:pPr>
      <w:r w:rsidRPr="003B196D">
        <w:rPr>
          <w:rStyle w:val="HTMLTypewriter"/>
          <w:rFonts w:ascii="Arial Narrow" w:hAnsi="Arial Narrow" w:cs="Times New Roman"/>
          <w:b/>
          <w:sz w:val="24"/>
          <w:szCs w:val="24"/>
          <w:lang w:val="en-US"/>
        </w:rPr>
        <w:t>180, Stefan cel Mare Ave., office 815, MD-2004, Chisinau, Republic of Moldova</w:t>
      </w:r>
    </w:p>
    <w:p w14:paraId="5D57FD12" w14:textId="77777777" w:rsidR="00CC12CD" w:rsidRPr="003B196D" w:rsidRDefault="00CC12CD" w:rsidP="00CF7C4C">
      <w:pPr>
        <w:rPr>
          <w:rStyle w:val="HTMLTypewriter"/>
          <w:rFonts w:ascii="Arial Narrow" w:hAnsi="Arial Narrow"/>
          <w:b/>
          <w:sz w:val="24"/>
          <w:szCs w:val="24"/>
          <w:lang w:eastAsia="ru-RU"/>
        </w:rPr>
      </w:pPr>
      <w:r w:rsidRPr="003B196D">
        <w:rPr>
          <w:rStyle w:val="HTMLTypewriter"/>
          <w:rFonts w:ascii="Arial Narrow" w:hAnsi="Arial Narrow"/>
          <w:b/>
          <w:sz w:val="24"/>
          <w:szCs w:val="24"/>
          <w:lang w:eastAsia="ru-RU"/>
        </w:rPr>
        <w:t xml:space="preserve">Tel:  + 373 22 296-723;  + 373 22 296-724; </w:t>
      </w:r>
    </w:p>
    <w:p w14:paraId="13948019" w14:textId="6F84CA5F" w:rsidR="00CC12CD" w:rsidRPr="003B196D" w:rsidRDefault="00CC12CD" w:rsidP="00CF7C4C">
      <w:pPr>
        <w:rPr>
          <w:rFonts w:ascii="Arial Narrow" w:hAnsi="Arial Narrow"/>
          <w:spacing w:val="-2"/>
          <w:sz w:val="23"/>
          <w:szCs w:val="23"/>
        </w:rPr>
      </w:pPr>
      <w:r w:rsidRPr="003B196D">
        <w:rPr>
          <w:rStyle w:val="HTMLTypewriter"/>
          <w:rFonts w:ascii="Arial Narrow" w:hAnsi="Arial Narrow"/>
          <w:b/>
          <w:sz w:val="23"/>
          <w:szCs w:val="23"/>
          <w:lang w:eastAsia="ru-RU"/>
        </w:rPr>
        <w:t xml:space="preserve">e-mail: </w:t>
      </w:r>
      <w:hyperlink r:id="rId12" w:history="1">
        <w:r w:rsidR="00091A07" w:rsidRPr="006636A6">
          <w:rPr>
            <w:rStyle w:val="Hyperlink"/>
            <w:rFonts w:ascii="Arial Narrow" w:hAnsi="Arial Narrow" w:cs="Courier New"/>
            <w:b/>
            <w:sz w:val="23"/>
            <w:szCs w:val="23"/>
            <w:lang w:eastAsia="ru-RU"/>
          </w:rPr>
          <w:t>procurementmgf@gmail.com</w:t>
        </w:r>
      </w:hyperlink>
      <w:r w:rsidR="00091A07">
        <w:rPr>
          <w:rStyle w:val="HTMLTypewriter"/>
          <w:rFonts w:ascii="Arial Narrow" w:hAnsi="Arial Narrow"/>
          <w:b/>
          <w:sz w:val="23"/>
          <w:szCs w:val="23"/>
          <w:lang w:eastAsia="ru-RU"/>
        </w:rPr>
        <w:t xml:space="preserve">  with notification about submission of the EoI to </w:t>
      </w:r>
      <w:hyperlink r:id="rId13" w:history="1">
        <w:r w:rsidR="007A735E" w:rsidRPr="003B196D">
          <w:rPr>
            <w:rStyle w:val="Hyperlink"/>
            <w:rFonts w:ascii="Arial Narrow" w:hAnsi="Arial Narrow"/>
            <w:spacing w:val="-2"/>
            <w:sz w:val="23"/>
            <w:szCs w:val="23"/>
          </w:rPr>
          <w:t>piu@mded.gov.md</w:t>
        </w:r>
      </w:hyperlink>
    </w:p>
    <w:p w14:paraId="2331D84C" w14:textId="143D647F" w:rsidR="00D23938" w:rsidRPr="003B196D" w:rsidRDefault="00CC12CD" w:rsidP="00CC12CD">
      <w:pPr>
        <w:rPr>
          <w:rFonts w:ascii="Arial Narrow" w:hAnsi="Arial Narrow"/>
        </w:rPr>
      </w:pPr>
      <w:r w:rsidRPr="003B196D">
        <w:rPr>
          <w:rFonts w:ascii="Arial Narrow" w:hAnsi="Arial Narrow"/>
          <w:b/>
          <w:bCs/>
          <w:iCs/>
          <w:spacing w:val="-2"/>
          <w:sz w:val="23"/>
          <w:szCs w:val="23"/>
        </w:rPr>
        <w:t>web:</w:t>
      </w:r>
      <w:r w:rsidRPr="003B196D">
        <w:rPr>
          <w:rFonts w:ascii="Arial Narrow" w:hAnsi="Arial Narrow"/>
          <w:iCs/>
          <w:spacing w:val="-2"/>
          <w:sz w:val="23"/>
          <w:szCs w:val="23"/>
        </w:rPr>
        <w:t xml:space="preserve">     </w:t>
      </w:r>
      <w:hyperlink r:id="rId14" w:history="1">
        <w:r w:rsidRPr="003B196D">
          <w:rPr>
            <w:rStyle w:val="Hyperlink"/>
            <w:rFonts w:ascii="Arial Narrow" w:hAnsi="Arial Narrow"/>
            <w:iCs/>
            <w:spacing w:val="-2"/>
            <w:sz w:val="23"/>
            <w:szCs w:val="23"/>
          </w:rPr>
          <w:t>www.uipac.md</w:t>
        </w:r>
      </w:hyperlink>
      <w:r w:rsidR="00D23938" w:rsidRPr="003B196D">
        <w:rPr>
          <w:rFonts w:ascii="Arial Narrow" w:hAnsi="Arial Narrow"/>
        </w:rPr>
        <w:t xml:space="preserve"> </w:t>
      </w:r>
    </w:p>
    <w:sectPr w:rsidR="00D23938" w:rsidRPr="003B196D" w:rsidSect="00CF7C4C">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4" w:right="616" w:bottom="709"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DCD09" w14:textId="77777777" w:rsidR="007C6DAA" w:rsidRDefault="007C6DAA">
      <w:r>
        <w:separator/>
      </w:r>
    </w:p>
  </w:endnote>
  <w:endnote w:type="continuationSeparator" w:id="0">
    <w:p w14:paraId="41005024" w14:textId="77777777" w:rsidR="007C6DAA" w:rsidRDefault="007C6DAA">
      <w:r>
        <w:rPr>
          <w:sz w:val="24"/>
        </w:rPr>
        <w:t xml:space="preserve"> </w:t>
      </w:r>
    </w:p>
  </w:endnote>
  <w:endnote w:type="continuationNotice" w:id="1">
    <w:p w14:paraId="1795FE9A" w14:textId="77777777" w:rsidR="007C6DAA" w:rsidRDefault="007C6DA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2B64" w14:textId="77777777" w:rsidR="007C6DAA" w:rsidRDefault="007C6DAA">
      <w:r>
        <w:rPr>
          <w:sz w:val="24"/>
        </w:rPr>
        <w:separator/>
      </w:r>
    </w:p>
  </w:footnote>
  <w:footnote w:type="continuationSeparator" w:id="0">
    <w:p w14:paraId="211625C6" w14:textId="77777777" w:rsidR="007C6DAA" w:rsidRDefault="007C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B58E2"/>
    <w:multiLevelType w:val="multilevel"/>
    <w:tmpl w:val="314CA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3432C7"/>
    <w:multiLevelType w:val="hybridMultilevel"/>
    <w:tmpl w:val="FFFFFFFF"/>
    <w:lvl w:ilvl="0" w:tplc="433CDB28">
      <w:start w:val="1"/>
      <w:numFmt w:val="bullet"/>
      <w:lvlText w:val=""/>
      <w:lvlJc w:val="left"/>
      <w:pPr>
        <w:ind w:left="720" w:hanging="360"/>
      </w:pPr>
      <w:rPr>
        <w:rFonts w:ascii="Symbol" w:hAnsi="Symbol" w:hint="default"/>
      </w:rPr>
    </w:lvl>
    <w:lvl w:ilvl="1" w:tplc="3F3C6804">
      <w:start w:val="1"/>
      <w:numFmt w:val="bullet"/>
      <w:lvlText w:val="o"/>
      <w:lvlJc w:val="left"/>
      <w:pPr>
        <w:ind w:left="1440" w:hanging="360"/>
      </w:pPr>
      <w:rPr>
        <w:rFonts w:ascii="Courier New" w:hAnsi="Courier New" w:hint="default"/>
      </w:rPr>
    </w:lvl>
    <w:lvl w:ilvl="2" w:tplc="FC8AD664">
      <w:start w:val="1"/>
      <w:numFmt w:val="bullet"/>
      <w:lvlText w:val=""/>
      <w:lvlJc w:val="left"/>
      <w:pPr>
        <w:ind w:left="2160" w:hanging="360"/>
      </w:pPr>
      <w:rPr>
        <w:rFonts w:ascii="Wingdings" w:hAnsi="Wingdings" w:hint="default"/>
      </w:rPr>
    </w:lvl>
    <w:lvl w:ilvl="3" w:tplc="74B4B522">
      <w:start w:val="1"/>
      <w:numFmt w:val="bullet"/>
      <w:lvlText w:val=""/>
      <w:lvlJc w:val="left"/>
      <w:pPr>
        <w:ind w:left="2880" w:hanging="360"/>
      </w:pPr>
      <w:rPr>
        <w:rFonts w:ascii="Symbol" w:hAnsi="Symbol" w:hint="default"/>
      </w:rPr>
    </w:lvl>
    <w:lvl w:ilvl="4" w:tplc="4FE43472">
      <w:start w:val="1"/>
      <w:numFmt w:val="bullet"/>
      <w:lvlText w:val="o"/>
      <w:lvlJc w:val="left"/>
      <w:pPr>
        <w:ind w:left="3600" w:hanging="360"/>
      </w:pPr>
      <w:rPr>
        <w:rFonts w:ascii="Courier New" w:hAnsi="Courier New" w:hint="default"/>
      </w:rPr>
    </w:lvl>
    <w:lvl w:ilvl="5" w:tplc="427632E8">
      <w:start w:val="1"/>
      <w:numFmt w:val="bullet"/>
      <w:lvlText w:val=""/>
      <w:lvlJc w:val="left"/>
      <w:pPr>
        <w:ind w:left="4320" w:hanging="360"/>
      </w:pPr>
      <w:rPr>
        <w:rFonts w:ascii="Wingdings" w:hAnsi="Wingdings" w:hint="default"/>
      </w:rPr>
    </w:lvl>
    <w:lvl w:ilvl="6" w:tplc="3C3C5E74">
      <w:start w:val="1"/>
      <w:numFmt w:val="bullet"/>
      <w:lvlText w:val=""/>
      <w:lvlJc w:val="left"/>
      <w:pPr>
        <w:ind w:left="5040" w:hanging="360"/>
      </w:pPr>
      <w:rPr>
        <w:rFonts w:ascii="Symbol" w:hAnsi="Symbol" w:hint="default"/>
      </w:rPr>
    </w:lvl>
    <w:lvl w:ilvl="7" w:tplc="0310CD40">
      <w:start w:val="1"/>
      <w:numFmt w:val="bullet"/>
      <w:lvlText w:val="o"/>
      <w:lvlJc w:val="left"/>
      <w:pPr>
        <w:ind w:left="5760" w:hanging="360"/>
      </w:pPr>
      <w:rPr>
        <w:rFonts w:ascii="Courier New" w:hAnsi="Courier New" w:hint="default"/>
      </w:rPr>
    </w:lvl>
    <w:lvl w:ilvl="8" w:tplc="AE1E2094">
      <w:start w:val="1"/>
      <w:numFmt w:val="bullet"/>
      <w:lvlText w:val=""/>
      <w:lvlJc w:val="left"/>
      <w:pPr>
        <w:ind w:left="6480" w:hanging="360"/>
      </w:pPr>
      <w:rPr>
        <w:rFonts w:ascii="Wingdings" w:hAnsi="Wingdings" w:hint="default"/>
      </w:rPr>
    </w:lvl>
  </w:abstractNum>
  <w:abstractNum w:abstractNumId="2" w15:restartNumberingAfterBreak="0">
    <w:nsid w:val="3C386B09"/>
    <w:multiLevelType w:val="hybridMultilevel"/>
    <w:tmpl w:val="3294B1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76A36"/>
    <w:multiLevelType w:val="hybridMultilevel"/>
    <w:tmpl w:val="EF68EA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425B5322"/>
    <w:multiLevelType w:val="hybridMultilevel"/>
    <w:tmpl w:val="F012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96CBE"/>
    <w:multiLevelType w:val="hybridMultilevel"/>
    <w:tmpl w:val="26504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D5EFE"/>
    <w:multiLevelType w:val="hybridMultilevel"/>
    <w:tmpl w:val="6E9E01A8"/>
    <w:lvl w:ilvl="0" w:tplc="0409000F">
      <w:start w:val="1"/>
      <w:numFmt w:val="decimal"/>
      <w:lvlText w:val="%1."/>
      <w:lvlJc w:val="lef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7" w15:restartNumberingAfterBreak="0">
    <w:nsid w:val="6E5F0328"/>
    <w:multiLevelType w:val="hybridMultilevel"/>
    <w:tmpl w:val="93FA48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E743237"/>
    <w:multiLevelType w:val="hybridMultilevel"/>
    <w:tmpl w:val="205A977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370E23"/>
    <w:multiLevelType w:val="hybridMultilevel"/>
    <w:tmpl w:val="9FE24B5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71BA1"/>
    <w:multiLevelType w:val="hybridMultilevel"/>
    <w:tmpl w:val="B06EF16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945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513177">
    <w:abstractNumId w:val="3"/>
  </w:num>
  <w:num w:numId="3" w16cid:durableId="1279948644">
    <w:abstractNumId w:val="0"/>
  </w:num>
  <w:num w:numId="4" w16cid:durableId="1915433078">
    <w:abstractNumId w:val="9"/>
  </w:num>
  <w:num w:numId="5" w16cid:durableId="715936292">
    <w:abstractNumId w:val="2"/>
  </w:num>
  <w:num w:numId="6" w16cid:durableId="1444500582">
    <w:abstractNumId w:val="4"/>
  </w:num>
  <w:num w:numId="7" w16cid:durableId="356079862">
    <w:abstractNumId w:val="6"/>
  </w:num>
  <w:num w:numId="8" w16cid:durableId="2123457915">
    <w:abstractNumId w:val="5"/>
  </w:num>
  <w:num w:numId="9" w16cid:durableId="1463311030">
    <w:abstractNumId w:val="7"/>
  </w:num>
  <w:num w:numId="10" w16cid:durableId="722287781">
    <w:abstractNumId w:val="10"/>
  </w:num>
  <w:num w:numId="11" w16cid:durableId="2021160946">
    <w:abstractNumId w:val="1"/>
  </w:num>
  <w:num w:numId="12" w16cid:durableId="885870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26BA1"/>
    <w:rsid w:val="000447BE"/>
    <w:rsid w:val="00046B11"/>
    <w:rsid w:val="0006373E"/>
    <w:rsid w:val="0007139E"/>
    <w:rsid w:val="00087977"/>
    <w:rsid w:val="00091A07"/>
    <w:rsid w:val="00095418"/>
    <w:rsid w:val="000A4184"/>
    <w:rsid w:val="000C0EC0"/>
    <w:rsid w:val="000C4041"/>
    <w:rsid w:val="00137802"/>
    <w:rsid w:val="00146D68"/>
    <w:rsid w:val="00196614"/>
    <w:rsid w:val="001B0D84"/>
    <w:rsid w:val="001C4752"/>
    <w:rsid w:val="001D2CA5"/>
    <w:rsid w:val="001D70EB"/>
    <w:rsid w:val="00202049"/>
    <w:rsid w:val="00235CBD"/>
    <w:rsid w:val="00250D6E"/>
    <w:rsid w:val="002727A9"/>
    <w:rsid w:val="002C4377"/>
    <w:rsid w:val="002E700B"/>
    <w:rsid w:val="002F6CF6"/>
    <w:rsid w:val="0030721E"/>
    <w:rsid w:val="003423B6"/>
    <w:rsid w:val="00347EF7"/>
    <w:rsid w:val="00357959"/>
    <w:rsid w:val="00361F65"/>
    <w:rsid w:val="00372355"/>
    <w:rsid w:val="003901C5"/>
    <w:rsid w:val="00394CE1"/>
    <w:rsid w:val="003B0ADD"/>
    <w:rsid w:val="003B196D"/>
    <w:rsid w:val="004011E2"/>
    <w:rsid w:val="00401624"/>
    <w:rsid w:val="004019F6"/>
    <w:rsid w:val="00417C27"/>
    <w:rsid w:val="00426AF6"/>
    <w:rsid w:val="00436995"/>
    <w:rsid w:val="00447B7B"/>
    <w:rsid w:val="004A5E02"/>
    <w:rsid w:val="004B7C87"/>
    <w:rsid w:val="004C3F92"/>
    <w:rsid w:val="004E721D"/>
    <w:rsid w:val="005168E6"/>
    <w:rsid w:val="00546871"/>
    <w:rsid w:val="005503DF"/>
    <w:rsid w:val="00557680"/>
    <w:rsid w:val="00561114"/>
    <w:rsid w:val="00574F92"/>
    <w:rsid w:val="00593053"/>
    <w:rsid w:val="005A0276"/>
    <w:rsid w:val="005B1335"/>
    <w:rsid w:val="005D72CA"/>
    <w:rsid w:val="00604180"/>
    <w:rsid w:val="00612B3D"/>
    <w:rsid w:val="0061753F"/>
    <w:rsid w:val="00661034"/>
    <w:rsid w:val="00665AE7"/>
    <w:rsid w:val="00684E8F"/>
    <w:rsid w:val="006B7D0B"/>
    <w:rsid w:val="006D5C2C"/>
    <w:rsid w:val="006D6898"/>
    <w:rsid w:val="006F3706"/>
    <w:rsid w:val="00724751"/>
    <w:rsid w:val="00785CA1"/>
    <w:rsid w:val="00792E3C"/>
    <w:rsid w:val="007A3B70"/>
    <w:rsid w:val="007A735E"/>
    <w:rsid w:val="007B513D"/>
    <w:rsid w:val="007C4C87"/>
    <w:rsid w:val="007C5B71"/>
    <w:rsid w:val="007C6DAA"/>
    <w:rsid w:val="007D59F6"/>
    <w:rsid w:val="00802701"/>
    <w:rsid w:val="008174CB"/>
    <w:rsid w:val="00825B5C"/>
    <w:rsid w:val="0083275E"/>
    <w:rsid w:val="00835914"/>
    <w:rsid w:val="008929AC"/>
    <w:rsid w:val="008A43EE"/>
    <w:rsid w:val="008A4AA7"/>
    <w:rsid w:val="008C6CEA"/>
    <w:rsid w:val="008D38F1"/>
    <w:rsid w:val="008F2097"/>
    <w:rsid w:val="008F7415"/>
    <w:rsid w:val="00910D30"/>
    <w:rsid w:val="00916E24"/>
    <w:rsid w:val="0092546E"/>
    <w:rsid w:val="00930D65"/>
    <w:rsid w:val="00945686"/>
    <w:rsid w:val="00960FF0"/>
    <w:rsid w:val="00965543"/>
    <w:rsid w:val="00972CBA"/>
    <w:rsid w:val="009747F5"/>
    <w:rsid w:val="009830E4"/>
    <w:rsid w:val="0099464E"/>
    <w:rsid w:val="009A68A1"/>
    <w:rsid w:val="009C1562"/>
    <w:rsid w:val="009C3C43"/>
    <w:rsid w:val="009C747E"/>
    <w:rsid w:val="009E098E"/>
    <w:rsid w:val="00A05A45"/>
    <w:rsid w:val="00A54F5A"/>
    <w:rsid w:val="00A90DFA"/>
    <w:rsid w:val="00A953C3"/>
    <w:rsid w:val="00AB71C1"/>
    <w:rsid w:val="00B20153"/>
    <w:rsid w:val="00B262FE"/>
    <w:rsid w:val="00B3630A"/>
    <w:rsid w:val="00B97BDD"/>
    <w:rsid w:val="00BA4299"/>
    <w:rsid w:val="00BC1BB9"/>
    <w:rsid w:val="00BC3818"/>
    <w:rsid w:val="00BC4662"/>
    <w:rsid w:val="00BD0E5F"/>
    <w:rsid w:val="00BD14B2"/>
    <w:rsid w:val="00BD6CBC"/>
    <w:rsid w:val="00BF1A46"/>
    <w:rsid w:val="00C06189"/>
    <w:rsid w:val="00C24DF1"/>
    <w:rsid w:val="00C52DB9"/>
    <w:rsid w:val="00C55D76"/>
    <w:rsid w:val="00C70D43"/>
    <w:rsid w:val="00C86A1F"/>
    <w:rsid w:val="00CC12CD"/>
    <w:rsid w:val="00CD158A"/>
    <w:rsid w:val="00CE333F"/>
    <w:rsid w:val="00CF7C4C"/>
    <w:rsid w:val="00D12616"/>
    <w:rsid w:val="00D23938"/>
    <w:rsid w:val="00D24F28"/>
    <w:rsid w:val="00D35A53"/>
    <w:rsid w:val="00D50D24"/>
    <w:rsid w:val="00D51573"/>
    <w:rsid w:val="00D66483"/>
    <w:rsid w:val="00D8414F"/>
    <w:rsid w:val="00D94906"/>
    <w:rsid w:val="00DA15DD"/>
    <w:rsid w:val="00DD7362"/>
    <w:rsid w:val="00DF4F57"/>
    <w:rsid w:val="00E03207"/>
    <w:rsid w:val="00E07E32"/>
    <w:rsid w:val="00E13391"/>
    <w:rsid w:val="00E5127F"/>
    <w:rsid w:val="00EB5460"/>
    <w:rsid w:val="00EC1DD3"/>
    <w:rsid w:val="00EC50B8"/>
    <w:rsid w:val="00EE1C60"/>
    <w:rsid w:val="00F17486"/>
    <w:rsid w:val="00F41A32"/>
    <w:rsid w:val="00F41B56"/>
    <w:rsid w:val="00F63325"/>
    <w:rsid w:val="00F67564"/>
    <w:rsid w:val="00FB228B"/>
    <w:rsid w:val="00FC1E74"/>
    <w:rsid w:val="00FC60BF"/>
    <w:rsid w:val="00FD65D4"/>
    <w:rsid w:val="00FE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05919503-75F1-4D81-894D-536C6C03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aliases w:val=" BVI f, BVI fnr,(NECG) Footnote Reference,16 Point,BVI fnr,EN Footnote Reference,FC,Footnote,Footnote Ref in FtNote,Footnote Reference Number,R,Ref,SUPERS,Style 6,Superscript 6 Point,de nota al pie,footnote,fr,fr Char,ftref,o"/>
    <w:basedOn w:val="DefaultParagraphFont"/>
    <w:link w:val="BVIfnrCarCarCarCarChar"/>
    <w:uiPriority w:val="8"/>
    <w:qFormat/>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styleId="HTMLTypewriter">
    <w:name w:val="HTML Typewriter"/>
    <w:rsid w:val="00CC12CD"/>
    <w:rPr>
      <w:rFonts w:ascii="Courier New" w:eastAsia="Times New Roman" w:hAnsi="Courier New" w:cs="Courier New"/>
      <w:sz w:val="20"/>
      <w:szCs w:val="20"/>
    </w:rPr>
  </w:style>
  <w:style w:type="paragraph" w:styleId="HTMLPreformatted">
    <w:name w:val="HTML Preformatted"/>
    <w:basedOn w:val="Normal"/>
    <w:link w:val="HTMLPreformattedChar"/>
    <w:rsid w:val="00CC1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rsid w:val="00CC12CD"/>
    <w:rPr>
      <w:rFonts w:ascii="Courier New" w:hAnsi="Courier New" w:cs="Courier New"/>
      <w:lang w:val="ru-RU" w:eastAsia="ru-RU"/>
    </w:rPr>
  </w:style>
  <w:style w:type="character" w:styleId="UnresolvedMention">
    <w:name w:val="Unresolved Mention"/>
    <w:basedOn w:val="DefaultParagraphFont"/>
    <w:uiPriority w:val="99"/>
    <w:semiHidden/>
    <w:unhideWhenUsed/>
    <w:rsid w:val="007A735E"/>
    <w:rPr>
      <w:color w:val="605E5C"/>
      <w:shd w:val="clear" w:color="auto" w:fill="E1DFDD"/>
    </w:rPr>
  </w:style>
  <w:style w:type="paragraph" w:customStyle="1" w:styleId="BVIfnrCarCarCarCarChar">
    <w:name w:val="BVI fnr Car Car Car Car Char"/>
    <w:aliases w:val=" BVI fnr Car Car Car Car Char,BVI fnr Car,BVI fnr Car Car,BVI fnr Car Car Car Car,BVI fnr Car Car Car Car Char תו תו Char Char,BVI fnr Car Car תו Char,BVI fnr Car תו Char,BVI fnr תו Char"/>
    <w:basedOn w:val="Normal"/>
    <w:link w:val="FootnoteReference"/>
    <w:uiPriority w:val="8"/>
    <w:rsid w:val="00B97BDD"/>
    <w:pPr>
      <w:spacing w:before="200"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1482">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u@mded.gov.m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mgf@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ipac.m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26E85-A34E-437F-8BBB-936EF0EE1F5F}">
  <ds:schemaRefs>
    <ds:schemaRef ds:uri="http://schemas.microsoft.com/sharepoint/v3/contenttype/forms"/>
  </ds:schemaRefs>
</ds:datastoreItem>
</file>

<file path=customXml/itemProps2.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F113157-2459-4406-973B-5CD6E2C09932}">
  <ds:schemaRefs>
    <ds:schemaRef ds:uri="http://schemas.openxmlformats.org/officeDocument/2006/bibliography"/>
  </ds:schemaRefs>
</ds:datastoreItem>
</file>

<file path=customXml/itemProps4.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1018</Words>
  <Characters>5805</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6810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Natalia</cp:lastModifiedBy>
  <cp:revision>3</cp:revision>
  <cp:lastPrinted>2022-12-27T14:51:00Z</cp:lastPrinted>
  <dcterms:created xsi:type="dcterms:W3CDTF">2025-06-18T13:06:00Z</dcterms:created>
  <dcterms:modified xsi:type="dcterms:W3CDTF">2025-06-18T13:11:00Z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