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1539" w14:textId="29118189" w:rsidR="008903B9" w:rsidRDefault="008903B9" w:rsidP="008903B9">
      <w:pPr>
        <w:pStyle w:val="Heading41"/>
        <w:ind w:left="0" w:firstLine="0"/>
        <w:rPr>
          <w:sz w:val="26"/>
          <w:szCs w:val="26"/>
        </w:rPr>
      </w:pPr>
      <w:r>
        <w:rPr>
          <w:sz w:val="26"/>
          <w:szCs w:val="26"/>
        </w:rPr>
        <w:t>INVITATION</w:t>
      </w:r>
    </w:p>
    <w:p w14:paraId="5D2E6601" w14:textId="2FE0AF8D" w:rsidR="00525E1B" w:rsidRDefault="00525E1B" w:rsidP="008903B9">
      <w:pPr>
        <w:pStyle w:val="Heading41"/>
        <w:ind w:left="0" w:firstLine="0"/>
        <w:rPr>
          <w:sz w:val="26"/>
          <w:szCs w:val="26"/>
        </w:rPr>
      </w:pPr>
      <w:r>
        <w:rPr>
          <w:sz w:val="26"/>
          <w:szCs w:val="26"/>
        </w:rPr>
        <w:t xml:space="preserve">Extension </w:t>
      </w:r>
    </w:p>
    <w:p w14:paraId="36778779" w14:textId="01F805D9" w:rsidR="008903B9" w:rsidRPr="00EE4716" w:rsidRDefault="008903B9" w:rsidP="008903B9">
      <w:pPr>
        <w:pStyle w:val="Heading41"/>
        <w:ind w:left="0" w:firstLine="0"/>
        <w:rPr>
          <w:sz w:val="26"/>
          <w:szCs w:val="26"/>
        </w:rPr>
      </w:pPr>
      <w:r w:rsidRPr="00EE4716">
        <w:rPr>
          <w:sz w:val="26"/>
          <w:szCs w:val="26"/>
        </w:rPr>
        <w:t>Selection Method – Request for Quotations (RFQ)</w:t>
      </w:r>
    </w:p>
    <w:p w14:paraId="2294F737" w14:textId="77777777" w:rsidR="008903B9" w:rsidRPr="008B18AE" w:rsidRDefault="008903B9" w:rsidP="008903B9">
      <w:pPr>
        <w:ind w:left="720"/>
        <w:jc w:val="right"/>
        <w:rPr>
          <w:bCs/>
        </w:rPr>
      </w:pPr>
    </w:p>
    <w:p w14:paraId="47DCACAE" w14:textId="77777777" w:rsidR="008903B9" w:rsidRPr="008B18AE" w:rsidRDefault="008903B9" w:rsidP="008903B9">
      <w:pPr>
        <w:ind w:left="720"/>
        <w:jc w:val="right"/>
      </w:pPr>
      <w:r w:rsidRPr="008B18AE">
        <w:rPr>
          <w:bCs/>
        </w:rPr>
        <w:t xml:space="preserve">Date: </w:t>
      </w:r>
      <w:r w:rsidRPr="001C6E65">
        <w:rPr>
          <w:bCs/>
        </w:rPr>
        <w:t xml:space="preserve">June </w:t>
      </w:r>
      <w:r>
        <w:rPr>
          <w:bCs/>
        </w:rPr>
        <w:t>03</w:t>
      </w:r>
      <w:r w:rsidRPr="001C6E65">
        <w:rPr>
          <w:bCs/>
        </w:rPr>
        <w:t>,</w:t>
      </w:r>
      <w:r w:rsidRPr="008B18AE">
        <w:rPr>
          <w:bCs/>
          <w:i/>
          <w:iCs/>
        </w:rPr>
        <w:t xml:space="preserve"> </w:t>
      </w:r>
      <w:r w:rsidRPr="001C6E65">
        <w:rPr>
          <w:bCs/>
        </w:rPr>
        <w:t>2026</w:t>
      </w:r>
    </w:p>
    <w:p w14:paraId="77D975C9" w14:textId="77777777" w:rsidR="008903B9" w:rsidRPr="008B18AE" w:rsidRDefault="008903B9" w:rsidP="008903B9">
      <w:pPr>
        <w:numPr>
          <w:ilvl w:val="0"/>
          <w:numId w:val="3"/>
        </w:numPr>
        <w:ind w:hanging="2618"/>
        <w:jc w:val="both"/>
        <w:rPr>
          <w:bCs/>
          <w:lang w:eastAsia="ru-RU"/>
        </w:rPr>
      </w:pPr>
      <w:r w:rsidRPr="008B18AE">
        <w:rPr>
          <w:b/>
          <w:bCs/>
        </w:rPr>
        <w:t>Project Title:</w:t>
      </w:r>
      <w:r w:rsidRPr="008B18AE">
        <w:rPr>
          <w:bCs/>
        </w:rPr>
        <w:t xml:space="preserve"> </w:t>
      </w:r>
      <w:r w:rsidRPr="008B18AE">
        <w:rPr>
          <w:lang w:eastAsia="ru-RU"/>
        </w:rPr>
        <w:t>MSME Competitiveness Project</w:t>
      </w:r>
      <w:r w:rsidRPr="008B18AE">
        <w:rPr>
          <w:bCs/>
        </w:rPr>
        <w:tab/>
      </w:r>
    </w:p>
    <w:p w14:paraId="6C889368" w14:textId="77777777" w:rsidR="008903B9" w:rsidRPr="008B18AE" w:rsidRDefault="008903B9" w:rsidP="008903B9">
      <w:pPr>
        <w:numPr>
          <w:ilvl w:val="0"/>
          <w:numId w:val="3"/>
        </w:numPr>
        <w:ind w:hanging="2618"/>
        <w:jc w:val="both"/>
        <w:rPr>
          <w:lang w:eastAsia="ru-RU"/>
        </w:rPr>
      </w:pPr>
      <w:r w:rsidRPr="008B18AE">
        <w:rPr>
          <w:b/>
          <w:bCs/>
        </w:rPr>
        <w:t xml:space="preserve">Project ID </w:t>
      </w:r>
      <w:r w:rsidRPr="008B18AE">
        <w:rPr>
          <w:bCs/>
        </w:rPr>
        <w:t xml:space="preserve">No. </w:t>
      </w:r>
      <w:r w:rsidRPr="008B18AE">
        <w:rPr>
          <w:lang w:eastAsia="ru-RU"/>
        </w:rPr>
        <w:t>P177895</w:t>
      </w:r>
    </w:p>
    <w:p w14:paraId="4E8BF27E" w14:textId="77777777" w:rsidR="008903B9" w:rsidRPr="008B18AE" w:rsidRDefault="008903B9" w:rsidP="008903B9">
      <w:pPr>
        <w:numPr>
          <w:ilvl w:val="0"/>
          <w:numId w:val="3"/>
        </w:numPr>
        <w:ind w:hanging="2618"/>
        <w:jc w:val="both"/>
        <w:rPr>
          <w:lang w:eastAsia="ru-RU"/>
        </w:rPr>
      </w:pPr>
      <w:r w:rsidRPr="008B18AE">
        <w:rPr>
          <w:bCs/>
        </w:rPr>
        <w:t xml:space="preserve">Source of Funding: </w:t>
      </w:r>
      <w:r w:rsidRPr="008B18AE">
        <w:rPr>
          <w:b/>
        </w:rPr>
        <w:t xml:space="preserve">Loan No.: </w:t>
      </w:r>
      <w:r w:rsidRPr="008B18AE">
        <w:rPr>
          <w:bCs/>
        </w:rPr>
        <w:t xml:space="preserve">IBRD 9423-MD &amp; </w:t>
      </w:r>
      <w:r w:rsidRPr="008B18AE">
        <w:rPr>
          <w:b/>
        </w:rPr>
        <w:t xml:space="preserve">Credit No.: </w:t>
      </w:r>
      <w:r w:rsidRPr="008B18AE">
        <w:rPr>
          <w:bCs/>
        </w:rPr>
        <w:t>IDA 7174-MD</w:t>
      </w:r>
    </w:p>
    <w:p w14:paraId="69E2B366" w14:textId="77777777" w:rsidR="008903B9" w:rsidRPr="008B18AE" w:rsidRDefault="008903B9" w:rsidP="008903B9">
      <w:pPr>
        <w:pStyle w:val="BodyText2"/>
        <w:numPr>
          <w:ilvl w:val="0"/>
          <w:numId w:val="3"/>
        </w:numPr>
        <w:ind w:hanging="2618"/>
        <w:rPr>
          <w:bCs/>
        </w:rPr>
      </w:pPr>
      <w:r w:rsidRPr="008B18AE">
        <w:rPr>
          <w:bCs/>
        </w:rPr>
        <w:t xml:space="preserve">Ref. number: </w:t>
      </w:r>
      <w:r w:rsidRPr="008B18AE">
        <w:rPr>
          <w:b/>
          <w:bCs/>
        </w:rPr>
        <w:t>MD-CEP-555837-NC-RFQ</w:t>
      </w:r>
    </w:p>
    <w:p w14:paraId="390931E9" w14:textId="77777777" w:rsidR="008903B9" w:rsidRPr="008B18AE" w:rsidRDefault="008903B9" w:rsidP="008903B9">
      <w:pPr>
        <w:numPr>
          <w:ilvl w:val="0"/>
          <w:numId w:val="3"/>
        </w:numPr>
        <w:spacing w:after="120"/>
        <w:jc w:val="both"/>
        <w:rPr>
          <w:lang w:eastAsia="ru-RU"/>
        </w:rPr>
      </w:pPr>
    </w:p>
    <w:p w14:paraId="30CC9A07" w14:textId="77777777" w:rsidR="008903B9" w:rsidRPr="008B18AE" w:rsidRDefault="008903B9" w:rsidP="008903B9">
      <w:pPr>
        <w:pStyle w:val="BodyText2"/>
        <w:spacing w:after="120"/>
        <w:rPr>
          <w:bCs/>
        </w:rPr>
      </w:pPr>
      <w:r w:rsidRPr="008B18AE">
        <w:rPr>
          <w:bCs/>
        </w:rPr>
        <w:t xml:space="preserve">To: </w:t>
      </w:r>
      <w:r w:rsidRPr="008B18AE">
        <w:rPr>
          <w:b/>
          <w:bCs/>
        </w:rPr>
        <w:t xml:space="preserve">Potential </w:t>
      </w:r>
      <w:r>
        <w:rPr>
          <w:b/>
          <w:bCs/>
        </w:rPr>
        <w:t xml:space="preserve">Service’ </w:t>
      </w:r>
      <w:r w:rsidRPr="008B18AE">
        <w:rPr>
          <w:b/>
          <w:bCs/>
        </w:rPr>
        <w:t>Providers</w:t>
      </w:r>
    </w:p>
    <w:p w14:paraId="343DC4FA" w14:textId="77777777" w:rsidR="008903B9" w:rsidRPr="008B18AE" w:rsidRDefault="008903B9" w:rsidP="008903B9">
      <w:pPr>
        <w:pStyle w:val="BodyText2"/>
        <w:spacing w:after="120"/>
        <w:rPr>
          <w:b/>
        </w:rPr>
      </w:pPr>
      <w:r w:rsidRPr="008B18AE">
        <w:rPr>
          <w:b/>
        </w:rPr>
        <w:t xml:space="preserve">Dear Provider, </w:t>
      </w:r>
    </w:p>
    <w:p w14:paraId="40BA7AC5" w14:textId="77777777" w:rsidR="008903B9" w:rsidRPr="00EE4716" w:rsidRDefault="008903B9" w:rsidP="008903B9">
      <w:pPr>
        <w:pStyle w:val="BodyText2"/>
        <w:numPr>
          <w:ilvl w:val="0"/>
          <w:numId w:val="4"/>
        </w:numPr>
        <w:ind w:left="284" w:hanging="284"/>
        <w:rPr>
          <w:u w:val="single"/>
        </w:rPr>
      </w:pPr>
      <w:r w:rsidRPr="008B18AE">
        <w:t xml:space="preserve">You are invited to submit your price quotation(s) for the supply of the following </w:t>
      </w:r>
      <w:r w:rsidRPr="00EE4716">
        <w:rPr>
          <w:b/>
          <w:bCs/>
          <w:i/>
          <w:iCs/>
        </w:rPr>
        <w:t>Non-Consulting Services</w:t>
      </w:r>
      <w:r w:rsidRPr="008B18AE">
        <w:t xml:space="preserve"> for Consolidation of the Competition Council team capacities (hereinafter referred to as “</w:t>
      </w:r>
      <w:r w:rsidRPr="00EE4716">
        <w:rPr>
          <w:i/>
          <w:iCs/>
        </w:rPr>
        <w:t>Services</w:t>
      </w:r>
      <w:r w:rsidRPr="008B18AE">
        <w:t>”):</w:t>
      </w:r>
      <w:r w:rsidRPr="00EE4716">
        <w:rPr>
          <w:i/>
          <w:iCs/>
        </w:rPr>
        <w:t xml:space="preserve"> </w:t>
      </w:r>
      <w:r w:rsidRPr="008B18AE">
        <w:t xml:space="preserve">    </w:t>
      </w:r>
    </w:p>
    <w:tbl>
      <w:tblPr>
        <w:tblpPr w:leftFromText="180" w:rightFromText="180" w:vertAnchor="text" w:tblpXSpec="center" w:tblpY="1"/>
        <w:tblOverlap w:val="never"/>
        <w:tblW w:w="3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4256"/>
        <w:gridCol w:w="2529"/>
      </w:tblGrid>
      <w:tr w:rsidR="008903B9" w:rsidRPr="008B18AE" w14:paraId="5AAB8EF6" w14:textId="77777777" w:rsidTr="00D97566">
        <w:tc>
          <w:tcPr>
            <w:tcW w:w="444" w:type="pct"/>
            <w:shd w:val="clear" w:color="auto" w:fill="196B24" w:themeFill="accent3"/>
            <w:vAlign w:val="center"/>
          </w:tcPr>
          <w:p w14:paraId="4D04AA23" w14:textId="77777777" w:rsidR="008903B9" w:rsidRPr="008B18AE" w:rsidRDefault="008903B9" w:rsidP="00D97566">
            <w:pPr>
              <w:jc w:val="both"/>
              <w:rPr>
                <w:b/>
                <w:bCs/>
              </w:rPr>
            </w:pPr>
            <w:r w:rsidRPr="008B18AE">
              <w:rPr>
                <w:b/>
                <w:bCs/>
              </w:rPr>
              <w:t>No.</w:t>
            </w:r>
          </w:p>
        </w:tc>
        <w:tc>
          <w:tcPr>
            <w:tcW w:w="2858" w:type="pct"/>
            <w:shd w:val="clear" w:color="auto" w:fill="196B24" w:themeFill="accent3"/>
          </w:tcPr>
          <w:p w14:paraId="46FFE0FF" w14:textId="77777777" w:rsidR="008903B9" w:rsidRPr="008B18AE" w:rsidRDefault="008903B9" w:rsidP="00D97566">
            <w:pPr>
              <w:jc w:val="both"/>
              <w:rPr>
                <w:b/>
                <w:bCs/>
              </w:rPr>
            </w:pPr>
            <w:r w:rsidRPr="008B18AE">
              <w:rPr>
                <w:b/>
                <w:bCs/>
              </w:rPr>
              <w:t xml:space="preserve">Description of services </w:t>
            </w:r>
          </w:p>
        </w:tc>
        <w:tc>
          <w:tcPr>
            <w:tcW w:w="1698" w:type="pct"/>
            <w:shd w:val="clear" w:color="auto" w:fill="196B24" w:themeFill="accent3"/>
          </w:tcPr>
          <w:p w14:paraId="61678022" w14:textId="77777777" w:rsidR="008903B9" w:rsidRPr="008B18AE" w:rsidRDefault="008903B9" w:rsidP="00D97566">
            <w:pPr>
              <w:jc w:val="center"/>
              <w:rPr>
                <w:b/>
                <w:bCs/>
              </w:rPr>
            </w:pPr>
            <w:r w:rsidRPr="008B18AE">
              <w:rPr>
                <w:b/>
                <w:bCs/>
              </w:rPr>
              <w:t>Delivery date</w:t>
            </w:r>
          </w:p>
        </w:tc>
      </w:tr>
      <w:tr w:rsidR="008903B9" w:rsidRPr="008B18AE" w14:paraId="09216467" w14:textId="77777777" w:rsidTr="00D97566">
        <w:tc>
          <w:tcPr>
            <w:tcW w:w="444" w:type="pct"/>
            <w:vAlign w:val="center"/>
          </w:tcPr>
          <w:p w14:paraId="029861D1"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2AED385D" w14:textId="77777777" w:rsidR="008903B9" w:rsidRPr="008B18AE" w:rsidRDefault="008903B9" w:rsidP="00D97566">
            <w:pPr>
              <w:pStyle w:val="BodyText2"/>
            </w:pPr>
            <w:r w:rsidRPr="008B18AE">
              <w:t>Location &amp; logistics</w:t>
            </w:r>
          </w:p>
        </w:tc>
        <w:tc>
          <w:tcPr>
            <w:tcW w:w="1698" w:type="pct"/>
            <w:vMerge w:val="restart"/>
            <w:shd w:val="clear" w:color="auto" w:fill="FFFFFF" w:themeFill="background1"/>
            <w:vAlign w:val="center"/>
          </w:tcPr>
          <w:p w14:paraId="69980C6B" w14:textId="77777777" w:rsidR="008903B9" w:rsidRPr="008B18AE" w:rsidRDefault="008903B9" w:rsidP="00D97566">
            <w:pPr>
              <w:pStyle w:val="BodyText2"/>
              <w:jc w:val="center"/>
            </w:pPr>
            <w:r w:rsidRPr="008B18AE">
              <w:t>July 03, 2026</w:t>
            </w:r>
          </w:p>
        </w:tc>
      </w:tr>
      <w:tr w:rsidR="008903B9" w:rsidRPr="008B18AE" w14:paraId="3C7AE5E4" w14:textId="77777777" w:rsidTr="00D97566">
        <w:tc>
          <w:tcPr>
            <w:tcW w:w="444" w:type="pct"/>
            <w:vAlign w:val="center"/>
          </w:tcPr>
          <w:p w14:paraId="61157CBD"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105F36C7" w14:textId="77777777" w:rsidR="008903B9" w:rsidRPr="008B18AE" w:rsidRDefault="008903B9" w:rsidP="00D97566">
            <w:pPr>
              <w:pStyle w:val="BodyText2"/>
            </w:pPr>
            <w:r w:rsidRPr="008B18AE">
              <w:t>Transport (round trip)</w:t>
            </w:r>
          </w:p>
        </w:tc>
        <w:tc>
          <w:tcPr>
            <w:tcW w:w="1698" w:type="pct"/>
            <w:vMerge/>
            <w:shd w:val="clear" w:color="auto" w:fill="FFFFFF" w:themeFill="background1"/>
          </w:tcPr>
          <w:p w14:paraId="2FC53B26" w14:textId="77777777" w:rsidR="008903B9" w:rsidRPr="008B18AE" w:rsidRDefault="008903B9" w:rsidP="00D97566">
            <w:pPr>
              <w:pStyle w:val="BodyText2"/>
              <w:rPr>
                <w:b/>
                <w:bCs/>
              </w:rPr>
            </w:pPr>
          </w:p>
        </w:tc>
      </w:tr>
      <w:tr w:rsidR="008903B9" w:rsidRPr="008B18AE" w14:paraId="6EAA4931" w14:textId="77777777" w:rsidTr="00D97566">
        <w:tc>
          <w:tcPr>
            <w:tcW w:w="444" w:type="pct"/>
            <w:vAlign w:val="center"/>
          </w:tcPr>
          <w:p w14:paraId="51D22170"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055995B7" w14:textId="77777777" w:rsidR="008903B9" w:rsidRPr="008B18AE" w:rsidRDefault="008903B9" w:rsidP="00D97566">
            <w:pPr>
              <w:pStyle w:val="BodyText2"/>
            </w:pPr>
            <w:r w:rsidRPr="008B18AE">
              <w:rPr>
                <w:color w:val="000000"/>
              </w:rPr>
              <w:t>Catering</w:t>
            </w:r>
          </w:p>
        </w:tc>
        <w:tc>
          <w:tcPr>
            <w:tcW w:w="1698" w:type="pct"/>
            <w:vMerge/>
            <w:shd w:val="clear" w:color="auto" w:fill="FFFFFF" w:themeFill="background1"/>
          </w:tcPr>
          <w:p w14:paraId="58D140A8" w14:textId="77777777" w:rsidR="008903B9" w:rsidRPr="008B18AE" w:rsidRDefault="008903B9" w:rsidP="00D97566">
            <w:pPr>
              <w:pStyle w:val="BodyText2"/>
              <w:rPr>
                <w:b/>
                <w:bCs/>
                <w:color w:val="000000"/>
              </w:rPr>
            </w:pPr>
          </w:p>
        </w:tc>
      </w:tr>
      <w:tr w:rsidR="008903B9" w:rsidRPr="008B18AE" w14:paraId="6AFC6215" w14:textId="77777777" w:rsidTr="00D97566">
        <w:tc>
          <w:tcPr>
            <w:tcW w:w="444" w:type="pct"/>
            <w:vAlign w:val="center"/>
          </w:tcPr>
          <w:p w14:paraId="15C6C6AD"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05C0A7A7" w14:textId="77777777" w:rsidR="008903B9" w:rsidRPr="008B18AE" w:rsidRDefault="008903B9" w:rsidP="00D97566">
            <w:pPr>
              <w:pStyle w:val="BodyText2"/>
            </w:pPr>
            <w:r w:rsidRPr="008B18AE">
              <w:rPr>
                <w:color w:val="000000"/>
              </w:rPr>
              <w:t>Facilitation of activities</w:t>
            </w:r>
          </w:p>
        </w:tc>
        <w:tc>
          <w:tcPr>
            <w:tcW w:w="1698" w:type="pct"/>
            <w:vMerge/>
            <w:shd w:val="clear" w:color="auto" w:fill="FFFFFF" w:themeFill="background1"/>
          </w:tcPr>
          <w:p w14:paraId="4AEC6C1D" w14:textId="77777777" w:rsidR="008903B9" w:rsidRPr="008B18AE" w:rsidRDefault="008903B9" w:rsidP="00D97566">
            <w:pPr>
              <w:pStyle w:val="BodyText2"/>
              <w:rPr>
                <w:b/>
                <w:bCs/>
                <w:color w:val="000000"/>
              </w:rPr>
            </w:pPr>
          </w:p>
        </w:tc>
      </w:tr>
      <w:tr w:rsidR="008903B9" w:rsidRPr="008B18AE" w14:paraId="2258C636" w14:textId="77777777" w:rsidTr="00D97566">
        <w:tc>
          <w:tcPr>
            <w:tcW w:w="444" w:type="pct"/>
            <w:vAlign w:val="center"/>
          </w:tcPr>
          <w:p w14:paraId="6F4BBFC1"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48084054" w14:textId="77777777" w:rsidR="008903B9" w:rsidRPr="008B18AE" w:rsidRDefault="008903B9" w:rsidP="00D97566">
            <w:pPr>
              <w:pStyle w:val="BodyText2"/>
            </w:pPr>
            <w:r w:rsidRPr="008B18AE">
              <w:rPr>
                <w:color w:val="000000"/>
              </w:rPr>
              <w:t>Activity outdoor/creative</w:t>
            </w:r>
          </w:p>
        </w:tc>
        <w:tc>
          <w:tcPr>
            <w:tcW w:w="1698" w:type="pct"/>
            <w:vMerge/>
            <w:shd w:val="clear" w:color="auto" w:fill="FFFFFF" w:themeFill="background1"/>
          </w:tcPr>
          <w:p w14:paraId="7F98C209" w14:textId="77777777" w:rsidR="008903B9" w:rsidRPr="008B18AE" w:rsidRDefault="008903B9" w:rsidP="00D97566">
            <w:pPr>
              <w:pStyle w:val="BodyText2"/>
              <w:rPr>
                <w:b/>
                <w:bCs/>
                <w:color w:val="000000"/>
              </w:rPr>
            </w:pPr>
          </w:p>
        </w:tc>
      </w:tr>
      <w:tr w:rsidR="008903B9" w:rsidRPr="008B18AE" w14:paraId="5CF25B93" w14:textId="77777777" w:rsidTr="00D97566">
        <w:tc>
          <w:tcPr>
            <w:tcW w:w="444" w:type="pct"/>
            <w:vAlign w:val="center"/>
          </w:tcPr>
          <w:p w14:paraId="42B8D1AB"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475074F9" w14:textId="77777777" w:rsidR="008903B9" w:rsidRPr="008B18AE" w:rsidRDefault="008903B9" w:rsidP="00D97566">
            <w:pPr>
              <w:pStyle w:val="BodyText2"/>
            </w:pPr>
            <w:r w:rsidRPr="008B18AE">
              <w:rPr>
                <w:color w:val="000000"/>
              </w:rPr>
              <w:t>Materials and equipment</w:t>
            </w:r>
          </w:p>
        </w:tc>
        <w:tc>
          <w:tcPr>
            <w:tcW w:w="1698" w:type="pct"/>
            <w:vMerge/>
            <w:shd w:val="clear" w:color="auto" w:fill="FFFFFF" w:themeFill="background1"/>
          </w:tcPr>
          <w:p w14:paraId="74A444DA" w14:textId="77777777" w:rsidR="008903B9" w:rsidRPr="008B18AE" w:rsidRDefault="008903B9" w:rsidP="00D97566">
            <w:pPr>
              <w:pStyle w:val="BodyText2"/>
              <w:rPr>
                <w:b/>
                <w:bCs/>
                <w:color w:val="000000"/>
              </w:rPr>
            </w:pPr>
          </w:p>
        </w:tc>
      </w:tr>
    </w:tbl>
    <w:p w14:paraId="58B00452" w14:textId="081A9F8A" w:rsidR="008903B9" w:rsidRPr="008B18AE" w:rsidRDefault="008903B9" w:rsidP="008903B9">
      <w:pPr>
        <w:spacing w:before="120" w:after="120"/>
        <w:jc w:val="both"/>
        <w:rPr>
          <w:i/>
          <w:iCs/>
        </w:rPr>
      </w:pPr>
      <w:r w:rsidRPr="008B18AE">
        <w:rPr>
          <w:i/>
          <w:iCs/>
        </w:rPr>
        <w:t>Information on technical specifications and required quantities is provided in the</w:t>
      </w:r>
      <w:r w:rsidRPr="008B18AE">
        <w:rPr>
          <w:b/>
          <w:bCs/>
          <w:i/>
          <w:iCs/>
        </w:rPr>
        <w:t xml:space="preserve"> Specifications chapter</w:t>
      </w:r>
      <w:r>
        <w:rPr>
          <w:b/>
          <w:bCs/>
          <w:i/>
          <w:iCs/>
        </w:rPr>
        <w:t xml:space="preserve"> of the RFQ</w:t>
      </w:r>
      <w:r w:rsidRPr="008B18AE">
        <w:rPr>
          <w:i/>
          <w:iCs/>
        </w:rPr>
        <w:t>.</w:t>
      </w:r>
    </w:p>
    <w:p w14:paraId="73A2A988" w14:textId="77777777" w:rsidR="008903B9" w:rsidRPr="008B18AE" w:rsidRDefault="008903B9" w:rsidP="008903B9">
      <w:pPr>
        <w:pStyle w:val="ListParagraph"/>
        <w:numPr>
          <w:ilvl w:val="0"/>
          <w:numId w:val="4"/>
        </w:numPr>
        <w:spacing w:after="120" w:line="276" w:lineRule="auto"/>
        <w:ind w:left="284" w:hanging="284"/>
        <w:contextualSpacing w:val="0"/>
        <w:jc w:val="both"/>
        <w:rPr>
          <w:b/>
          <w:bCs/>
          <w:i/>
          <w:u w:val="single"/>
        </w:rPr>
      </w:pPr>
      <w:r w:rsidRPr="001C6E65">
        <w:rPr>
          <w:iCs/>
        </w:rPr>
        <w:t xml:space="preserve">You must </w:t>
      </w:r>
      <w:bookmarkStart w:id="0" w:name="_Int_8FxY4IQX"/>
      <w:r w:rsidRPr="001C6E65">
        <w:rPr>
          <w:iCs/>
        </w:rPr>
        <w:t>quote for</w:t>
      </w:r>
      <w:bookmarkEnd w:id="0"/>
      <w:r w:rsidRPr="001C6E65">
        <w:rPr>
          <w:iCs/>
        </w:rPr>
        <w:t xml:space="preserve"> all the items under this invitation. Price quotations will be evaluated for all the items together and contract awarded to the firm offering the lowest evaluated price</w:t>
      </w:r>
      <w:r w:rsidRPr="008B18AE">
        <w:rPr>
          <w:iCs/>
        </w:rPr>
        <w:t>.</w:t>
      </w:r>
      <w:r w:rsidRPr="008B18AE">
        <w:t xml:space="preserve"> </w:t>
      </w:r>
      <w:r w:rsidRPr="008B18AE">
        <w:rPr>
          <w:b/>
          <w:bCs/>
          <w:i/>
          <w:iCs/>
          <w:u w:val="single"/>
        </w:rPr>
        <w:t>Incomplete or partial Quotes will not be considered. Alternative quotations/options are not allowed.</w:t>
      </w:r>
    </w:p>
    <w:p w14:paraId="424ECE40" w14:textId="77777777" w:rsidR="008903B9" w:rsidRPr="008B18AE" w:rsidRDefault="008903B9" w:rsidP="008903B9">
      <w:pPr>
        <w:pStyle w:val="ListParagraph"/>
        <w:numPr>
          <w:ilvl w:val="0"/>
          <w:numId w:val="4"/>
        </w:numPr>
        <w:spacing w:after="120" w:line="276" w:lineRule="auto"/>
        <w:ind w:left="284" w:hanging="284"/>
        <w:jc w:val="both"/>
      </w:pPr>
      <w:r w:rsidRPr="008B18AE">
        <w:t xml:space="preserve">Your price quotation in the form provided in Annex 1 shall be submitted electronically. Your price quotation shall be submitted by e-mail to the following email: </w:t>
      </w:r>
      <w:r w:rsidRPr="008B18AE">
        <w:rPr>
          <w:iCs/>
          <w:color w:val="0000FF"/>
          <w:u w:val="single"/>
        </w:rPr>
        <w:t>piu@mded.gov.md</w:t>
      </w:r>
      <w:r w:rsidRPr="008B18AE">
        <w:t xml:space="preserve">. </w:t>
      </w:r>
    </w:p>
    <w:p w14:paraId="644B533A" w14:textId="43CA573C" w:rsidR="008903B9" w:rsidRPr="008B18AE" w:rsidRDefault="008903B9" w:rsidP="008903B9">
      <w:pPr>
        <w:pStyle w:val="BodyText2"/>
        <w:numPr>
          <w:ilvl w:val="0"/>
          <w:numId w:val="4"/>
        </w:numPr>
        <w:spacing w:after="120" w:line="276" w:lineRule="auto"/>
        <w:ind w:left="284" w:hanging="284"/>
      </w:pPr>
      <w:r w:rsidRPr="008B18AE">
        <w:t xml:space="preserve">The deadline for receipt of your quotation (s) by the Client at the electronic address indicated above </w:t>
      </w:r>
      <w:proofErr w:type="gramStart"/>
      <w:r w:rsidRPr="008B18AE">
        <w:t>is:</w:t>
      </w:r>
      <w:proofErr w:type="gramEnd"/>
      <w:r w:rsidRPr="008B18AE">
        <w:t xml:space="preserve"> </w:t>
      </w:r>
      <w:r w:rsidRPr="008B18AE">
        <w:rPr>
          <w:b/>
          <w:lang w:val="ro-MD"/>
        </w:rPr>
        <w:t xml:space="preserve">June </w:t>
      </w:r>
      <w:r>
        <w:rPr>
          <w:b/>
          <w:lang w:val="ro-MD"/>
        </w:rPr>
        <w:t>1</w:t>
      </w:r>
      <w:r w:rsidR="00525E1B">
        <w:rPr>
          <w:b/>
          <w:lang w:val="ro-MD"/>
        </w:rPr>
        <w:t>6</w:t>
      </w:r>
      <w:r w:rsidRPr="008B18AE">
        <w:rPr>
          <w:b/>
        </w:rPr>
        <w:t>, 2026, 11</w:t>
      </w:r>
      <w:r w:rsidR="00525E1B">
        <w:rPr>
          <w:b/>
        </w:rPr>
        <w:t>5</w:t>
      </w:r>
      <w:r w:rsidRPr="008B18AE">
        <w:rPr>
          <w:b/>
        </w:rPr>
        <w:t>:00 (local time)</w:t>
      </w:r>
      <w:r w:rsidRPr="008B18AE">
        <w:t xml:space="preserve">. </w:t>
      </w:r>
      <w:r w:rsidRPr="008B18AE">
        <w:rPr>
          <w:i/>
          <w:u w:val="single"/>
        </w:rPr>
        <w:t>Late quotations will be rejected</w:t>
      </w:r>
      <w:r w:rsidRPr="008B18AE">
        <w:t>.</w:t>
      </w:r>
    </w:p>
    <w:p w14:paraId="38C4BA14" w14:textId="77777777" w:rsidR="008903B9" w:rsidRPr="008B18AE" w:rsidRDefault="008903B9" w:rsidP="008903B9">
      <w:pPr>
        <w:pStyle w:val="BodyText2"/>
        <w:numPr>
          <w:ilvl w:val="0"/>
          <w:numId w:val="4"/>
        </w:numPr>
        <w:ind w:left="284" w:hanging="284"/>
      </w:pPr>
      <w:r w:rsidRPr="008B18AE">
        <w:t xml:space="preserve">Your quotation in </w:t>
      </w:r>
      <w:r w:rsidRPr="008B18AE">
        <w:rPr>
          <w:i/>
        </w:rPr>
        <w:t>English</w:t>
      </w:r>
      <w:r w:rsidRPr="008B18AE">
        <w:t>, shall be accompanied by</w:t>
      </w:r>
    </w:p>
    <w:p w14:paraId="6E235B38" w14:textId="77777777" w:rsidR="008903B9" w:rsidRPr="008B18AE" w:rsidRDefault="008903B9" w:rsidP="008903B9">
      <w:pPr>
        <w:pStyle w:val="ListParagraph"/>
      </w:pPr>
    </w:p>
    <w:p w14:paraId="5D6F57E5" w14:textId="77777777" w:rsidR="008903B9" w:rsidRPr="008B18AE" w:rsidRDefault="008903B9" w:rsidP="008903B9">
      <w:pPr>
        <w:pStyle w:val="BodyText2"/>
        <w:numPr>
          <w:ilvl w:val="0"/>
          <w:numId w:val="6"/>
        </w:numPr>
      </w:pPr>
      <w:r w:rsidRPr="008B18AE">
        <w:t>general information about the Service Provider (</w:t>
      </w:r>
      <w:r w:rsidRPr="008B18AE">
        <w:rPr>
          <w:b/>
          <w:bCs/>
          <w:i/>
          <w:iCs/>
        </w:rPr>
        <w:t>copy of registration certificate</w:t>
      </w:r>
      <w:r w:rsidRPr="008B18AE">
        <w:t>) and adequate technical documentation and catalogue(s) and other material or pertinent information proving:</w:t>
      </w:r>
    </w:p>
    <w:p w14:paraId="138BE368" w14:textId="77777777" w:rsidR="008903B9" w:rsidRPr="008B18AE" w:rsidRDefault="008903B9" w:rsidP="008903B9">
      <w:pPr>
        <w:numPr>
          <w:ilvl w:val="0"/>
          <w:numId w:val="7"/>
        </w:numPr>
        <w:spacing w:before="240" w:line="276" w:lineRule="auto"/>
        <w:ind w:left="1276" w:hanging="283"/>
        <w:rPr>
          <w:rFonts w:eastAsia="Onest"/>
        </w:rPr>
      </w:pPr>
      <w:r w:rsidRPr="008B18AE">
        <w:rPr>
          <w:rFonts w:eastAsia="Onest"/>
        </w:rPr>
        <w:t>Experience in delivering complex events or exhibition environments</w:t>
      </w:r>
    </w:p>
    <w:p w14:paraId="789FBFE1" w14:textId="77777777" w:rsidR="008903B9" w:rsidRPr="008B18AE" w:rsidRDefault="008903B9" w:rsidP="008903B9">
      <w:pPr>
        <w:numPr>
          <w:ilvl w:val="0"/>
          <w:numId w:val="7"/>
        </w:numPr>
        <w:spacing w:line="276" w:lineRule="auto"/>
        <w:ind w:left="1276" w:hanging="283"/>
        <w:rPr>
          <w:rFonts w:eastAsia="Onest"/>
        </w:rPr>
      </w:pPr>
      <w:r w:rsidRPr="008B18AE">
        <w:rPr>
          <w:rFonts w:eastAsia="Onest"/>
        </w:rPr>
        <w:t>Experience working with public sector institutions or donor-funded projects</w:t>
      </w:r>
    </w:p>
    <w:p w14:paraId="2391164C" w14:textId="77777777" w:rsidR="008903B9" w:rsidRPr="008B18AE" w:rsidRDefault="008903B9" w:rsidP="008903B9">
      <w:pPr>
        <w:numPr>
          <w:ilvl w:val="0"/>
          <w:numId w:val="7"/>
        </w:numPr>
        <w:spacing w:line="276" w:lineRule="auto"/>
        <w:ind w:left="1276" w:hanging="283"/>
        <w:rPr>
          <w:rFonts w:eastAsia="Onest"/>
        </w:rPr>
      </w:pPr>
      <w:r w:rsidRPr="008B18AE">
        <w:rPr>
          <w:rFonts w:eastAsia="Onest"/>
        </w:rPr>
        <w:t>Capacity to deliver integrated services (design, production, logistics)</w:t>
      </w:r>
    </w:p>
    <w:p w14:paraId="10112952" w14:textId="77777777" w:rsidR="008903B9" w:rsidRPr="008B18AE" w:rsidRDefault="008903B9" w:rsidP="008903B9">
      <w:pPr>
        <w:numPr>
          <w:ilvl w:val="0"/>
          <w:numId w:val="7"/>
        </w:numPr>
        <w:spacing w:after="240" w:line="276" w:lineRule="auto"/>
        <w:ind w:left="1276" w:hanging="283"/>
        <w:rPr>
          <w:rFonts w:eastAsia="Onest"/>
        </w:rPr>
      </w:pPr>
      <w:r w:rsidRPr="008B18AE">
        <w:rPr>
          <w:rFonts w:eastAsia="Onest"/>
        </w:rPr>
        <w:t>Portfolio demonstrating interactive or immersive experience setups</w:t>
      </w:r>
    </w:p>
    <w:p w14:paraId="7D6ADBBE" w14:textId="77777777" w:rsidR="008903B9" w:rsidRPr="008B18AE" w:rsidRDefault="008903B9" w:rsidP="008903B9">
      <w:pPr>
        <w:pStyle w:val="BodyText2"/>
        <w:numPr>
          <w:ilvl w:val="0"/>
          <w:numId w:val="4"/>
        </w:numPr>
        <w:spacing w:after="120" w:line="276" w:lineRule="auto"/>
        <w:ind w:left="284" w:hanging="284"/>
      </w:pPr>
      <w:r w:rsidRPr="008B18AE">
        <w:lastRenderedPageBreak/>
        <w:t xml:space="preserve">Procurement of the required services is carried out in accordance with the </w:t>
      </w:r>
      <w:r w:rsidRPr="008B18AE">
        <w:rPr>
          <w:b/>
          <w:bCs/>
          <w:i/>
          <w:iCs/>
        </w:rPr>
        <w:t>Request for Quotations (RFQ)</w:t>
      </w:r>
      <w:r w:rsidRPr="008B18AE">
        <w:t xml:space="preserve"> </w:t>
      </w:r>
      <w:r w:rsidRPr="008B18AE">
        <w:rPr>
          <w:spacing w:val="-2"/>
        </w:rPr>
        <w:t xml:space="preserve">as specified in the </w:t>
      </w:r>
      <w:hyperlink r:id="rId5" w:history="1">
        <w:r w:rsidRPr="008B18AE">
          <w:rPr>
            <w:rStyle w:val="Hyperlink"/>
            <w:spacing w:val="-2"/>
          </w:rPr>
          <w:t xml:space="preserve">World Bank’s “Procurement </w:t>
        </w:r>
        <w:r w:rsidRPr="008B18AE">
          <w:rPr>
            <w:rStyle w:val="Hyperlink"/>
          </w:rPr>
          <w:t>Regulations for IPF Borrowers”</w:t>
        </w:r>
        <w:r w:rsidRPr="008B18AE">
          <w:rPr>
            <w:rStyle w:val="Hyperlink"/>
            <w:spacing w:val="-2"/>
          </w:rPr>
          <w:t xml:space="preserve"> </w:t>
        </w:r>
        <w:r w:rsidRPr="008B18AE">
          <w:rPr>
            <w:rStyle w:val="Hyperlink"/>
            <w:iCs/>
            <w:spacing w:val="-2"/>
          </w:rPr>
          <w:t>dated November 2020</w:t>
        </w:r>
      </w:hyperlink>
      <w:r w:rsidRPr="008B18AE">
        <w:rPr>
          <w:spacing w:val="-2"/>
        </w:rPr>
        <w:t xml:space="preserve"> (“Procurement Regulations”)</w:t>
      </w:r>
      <w:r w:rsidRPr="008B18AE">
        <w:t>.</w:t>
      </w:r>
    </w:p>
    <w:p w14:paraId="077D07A1" w14:textId="77777777" w:rsidR="008903B9" w:rsidRDefault="008903B9" w:rsidP="008903B9">
      <w:pPr>
        <w:pStyle w:val="BodyText2"/>
        <w:numPr>
          <w:ilvl w:val="0"/>
          <w:numId w:val="4"/>
        </w:numPr>
        <w:tabs>
          <w:tab w:val="num" w:pos="0"/>
        </w:tabs>
        <w:spacing w:line="276" w:lineRule="auto"/>
        <w:ind w:left="284" w:hanging="284"/>
      </w:pPr>
      <w:r w:rsidRPr="008B18AE">
        <w:t xml:space="preserve">Your quotation shall be submitted as per the following instructions and in accordance with the attached Contract. </w:t>
      </w:r>
      <w:r w:rsidRPr="008B18AE">
        <w:rPr>
          <w:i/>
        </w:rPr>
        <w:t>The attached Terms and Conditions of Supply form an integral part of the Contract</w:t>
      </w:r>
      <w:r w:rsidRPr="008B18AE">
        <w:t>.</w:t>
      </w:r>
    </w:p>
    <w:p w14:paraId="629A6BDA" w14:textId="56EBC68A" w:rsidR="008903B9" w:rsidRPr="008B18AE" w:rsidRDefault="008903B9" w:rsidP="008903B9">
      <w:pPr>
        <w:spacing w:after="240"/>
      </w:pPr>
      <w:r w:rsidRPr="008B18AE">
        <w:rPr>
          <w:b/>
          <w:u w:val="single"/>
        </w:rPr>
        <w:t>PRICES:</w:t>
      </w:r>
      <w:r w:rsidRPr="008B18AE">
        <w:t xml:space="preserve"> </w:t>
      </w:r>
      <w:r w:rsidRPr="008B18AE">
        <w:rPr>
          <w:b/>
          <w:i/>
        </w:rPr>
        <w:t>Prices must be quoted in Moldovan Leu</w:t>
      </w:r>
      <w:r w:rsidRPr="008B18AE">
        <w:t>.</w:t>
      </w:r>
    </w:p>
    <w:p w14:paraId="59286528" w14:textId="77777777" w:rsidR="008903B9" w:rsidRPr="008B18AE" w:rsidRDefault="008903B9" w:rsidP="008903B9">
      <w:pPr>
        <w:ind w:left="720"/>
        <w:jc w:val="both"/>
        <w:rPr>
          <w:u w:val="single"/>
        </w:rPr>
      </w:pPr>
    </w:p>
    <w:p w14:paraId="7DBD9CFF" w14:textId="77777777" w:rsidR="008903B9" w:rsidRPr="008B18AE" w:rsidRDefault="008903B9" w:rsidP="008903B9">
      <w:pPr>
        <w:pStyle w:val="ListParagraph"/>
        <w:numPr>
          <w:ilvl w:val="1"/>
          <w:numId w:val="2"/>
        </w:numPr>
        <w:tabs>
          <w:tab w:val="num" w:pos="993"/>
        </w:tabs>
        <w:ind w:left="993" w:hanging="426"/>
        <w:jc w:val="both"/>
      </w:pPr>
      <w:proofErr w:type="gramStart"/>
      <w:r w:rsidRPr="008B18AE">
        <w:rPr>
          <w:b/>
          <w:u w:val="single"/>
        </w:rPr>
        <w:t>EVALUATION</w:t>
      </w:r>
      <w:proofErr w:type="gramEnd"/>
      <w:r w:rsidRPr="008B18AE">
        <w:rPr>
          <w:b/>
          <w:u w:val="single"/>
        </w:rPr>
        <w:t xml:space="preserve"> OF QUOTATIONS:</w:t>
      </w:r>
      <w:r w:rsidRPr="008B18AE">
        <w:t xml:space="preserve"> Quotation determined to be substantially responsive to the specifications will be evaluated by comparison of the total price, </w:t>
      </w:r>
      <w:r w:rsidRPr="008B18AE">
        <w:rPr>
          <w:b/>
          <w:bCs/>
        </w:rPr>
        <w:t>excluding local taxes</w:t>
      </w:r>
      <w:r w:rsidRPr="008B18AE">
        <w:t>.</w:t>
      </w:r>
    </w:p>
    <w:p w14:paraId="6E3CF14C" w14:textId="77777777" w:rsidR="008903B9" w:rsidRPr="008B18AE" w:rsidRDefault="008903B9" w:rsidP="008903B9">
      <w:pPr>
        <w:ind w:left="567"/>
        <w:jc w:val="both"/>
      </w:pPr>
    </w:p>
    <w:p w14:paraId="3301EAD2" w14:textId="77777777" w:rsidR="008903B9" w:rsidRPr="008B18AE" w:rsidRDefault="008903B9" w:rsidP="008903B9">
      <w:pPr>
        <w:ind w:left="993"/>
        <w:jc w:val="both"/>
      </w:pPr>
      <w:r w:rsidRPr="008B18AE">
        <w:t>In evaluating the quotations, the Client will determine for each quotation the evaluated price by adjusting the price quotation by making any correction for any arithmetical errors as follows:</w:t>
      </w:r>
    </w:p>
    <w:p w14:paraId="6B9A37A7" w14:textId="77777777" w:rsidR="008903B9" w:rsidRPr="008B18AE" w:rsidRDefault="008903B9" w:rsidP="008903B9">
      <w:pPr>
        <w:ind w:left="993"/>
        <w:jc w:val="both"/>
        <w:rPr>
          <w:i/>
          <w:iCs/>
        </w:rPr>
      </w:pPr>
      <w:r w:rsidRPr="008B18AE">
        <w:rPr>
          <w:i/>
          <w:iCs/>
        </w:rPr>
        <w:t>(a) where there is a discrepancy between amounts in figures and in words, the amount in words will govern;</w:t>
      </w:r>
    </w:p>
    <w:p w14:paraId="1655F8CF" w14:textId="77777777" w:rsidR="008903B9" w:rsidRPr="008B18AE" w:rsidRDefault="008903B9" w:rsidP="008903B9">
      <w:pPr>
        <w:ind w:left="993"/>
        <w:jc w:val="both"/>
        <w:rPr>
          <w:i/>
          <w:iCs/>
        </w:rPr>
      </w:pPr>
      <w:r w:rsidRPr="008B18AE">
        <w:rPr>
          <w:i/>
          <w:iCs/>
        </w:rPr>
        <w:t>(b) where there is a discrepancy between the unit rate and the line-item total resulting from multiplying the unit rate by quantity, the unit rate as quoted will govern.</w:t>
      </w:r>
    </w:p>
    <w:p w14:paraId="7B36C97B" w14:textId="77777777" w:rsidR="008903B9" w:rsidRPr="008B18AE" w:rsidRDefault="008903B9" w:rsidP="008903B9">
      <w:pPr>
        <w:jc w:val="both"/>
        <w:rPr>
          <w:i/>
          <w:iCs/>
        </w:rPr>
      </w:pPr>
    </w:p>
    <w:p w14:paraId="7FDC5AEE" w14:textId="77777777" w:rsidR="008903B9" w:rsidRPr="008B18AE" w:rsidRDefault="008903B9" w:rsidP="008903B9">
      <w:pPr>
        <w:jc w:val="both"/>
        <w:rPr>
          <w:i/>
          <w:iCs/>
        </w:rPr>
      </w:pPr>
      <w:r w:rsidRPr="008B18AE">
        <w:rPr>
          <w:b/>
          <w:bCs/>
          <w:i/>
          <w:iCs/>
        </w:rPr>
        <w:t>If the Provider refuses to accept the correction, its quotation will be rejected.</w:t>
      </w:r>
      <w:r w:rsidRPr="008B18AE">
        <w:rPr>
          <w:i/>
          <w:iCs/>
        </w:rPr>
        <w:t xml:space="preserve"> </w:t>
      </w:r>
    </w:p>
    <w:p w14:paraId="4399685A" w14:textId="77777777" w:rsidR="008903B9" w:rsidRPr="008B18AE" w:rsidRDefault="008903B9" w:rsidP="008903B9">
      <w:pPr>
        <w:ind w:left="720"/>
        <w:jc w:val="both"/>
      </w:pPr>
    </w:p>
    <w:p w14:paraId="6F452354" w14:textId="77777777" w:rsidR="008903B9" w:rsidRPr="008B18AE" w:rsidRDefault="008903B9" w:rsidP="008903B9">
      <w:pPr>
        <w:pStyle w:val="ListParagraph"/>
        <w:numPr>
          <w:ilvl w:val="1"/>
          <w:numId w:val="2"/>
        </w:numPr>
        <w:tabs>
          <w:tab w:val="num" w:pos="993"/>
        </w:tabs>
        <w:ind w:left="993" w:hanging="426"/>
        <w:jc w:val="both"/>
      </w:pPr>
      <w:r w:rsidRPr="008B18AE">
        <w:rPr>
          <w:b/>
          <w:u w:val="single"/>
        </w:rPr>
        <w:t>AWARD OF CONTRACT:</w:t>
      </w:r>
      <w:r w:rsidRPr="008B18AE">
        <w:rPr>
          <w:b/>
        </w:rPr>
        <w:t xml:space="preserve"> </w:t>
      </w:r>
      <w:r w:rsidRPr="008B18AE">
        <w:t>The award will be made to the Provider offering the lowest evaluated substantially responsive quotation that meets the required specifications. The successful Provider</w:t>
      </w:r>
      <w:r w:rsidRPr="008B18AE">
        <w:rPr>
          <w:b/>
          <w:bCs/>
          <w:i/>
          <w:iCs/>
        </w:rPr>
        <w:t xml:space="preserve"> </w:t>
      </w:r>
      <w:r w:rsidRPr="008B18AE">
        <w:t xml:space="preserve">will sign a Contract as per attached form of contract and terms and conditions of delivery. </w:t>
      </w:r>
    </w:p>
    <w:p w14:paraId="4A69372A" w14:textId="77777777" w:rsidR="008903B9" w:rsidRPr="008B18AE" w:rsidRDefault="008903B9" w:rsidP="008903B9">
      <w:pPr>
        <w:jc w:val="both"/>
      </w:pPr>
    </w:p>
    <w:p w14:paraId="41762498" w14:textId="77777777" w:rsidR="008903B9" w:rsidRPr="008B18AE" w:rsidRDefault="008903B9" w:rsidP="008903B9">
      <w:pPr>
        <w:pStyle w:val="ListParagraph"/>
        <w:numPr>
          <w:ilvl w:val="1"/>
          <w:numId w:val="2"/>
        </w:numPr>
        <w:tabs>
          <w:tab w:val="num" w:pos="993"/>
        </w:tabs>
        <w:ind w:left="993" w:hanging="426"/>
        <w:jc w:val="both"/>
      </w:pPr>
      <w:r w:rsidRPr="008B18AE">
        <w:rPr>
          <w:b/>
          <w:u w:val="single"/>
        </w:rPr>
        <w:t>VALIDITY OF THE OFFER:</w:t>
      </w:r>
      <w:r w:rsidRPr="008B18AE">
        <w:t xml:space="preserve"> Your quotation(s) shall be valid for a period of </w:t>
      </w:r>
      <w:r w:rsidRPr="008B18AE">
        <w:rPr>
          <w:i/>
          <w:iCs/>
        </w:rPr>
        <w:t>sixty (60)</w:t>
      </w:r>
      <w:r w:rsidRPr="008B18AE">
        <w:t xml:space="preserve"> days from the deadline for receipt of quotation(s) indicated in Paragraph 4 of this Request for Quotation.</w:t>
      </w:r>
    </w:p>
    <w:p w14:paraId="6C66A8FE" w14:textId="77777777" w:rsidR="008903B9" w:rsidRPr="008B18AE" w:rsidRDefault="008903B9" w:rsidP="008903B9">
      <w:pPr>
        <w:jc w:val="both"/>
      </w:pPr>
    </w:p>
    <w:p w14:paraId="396E06F1" w14:textId="757A2920" w:rsidR="008903B9" w:rsidRPr="008B18AE" w:rsidRDefault="008903B9" w:rsidP="008903B9">
      <w:pPr>
        <w:pStyle w:val="BodyText2"/>
        <w:numPr>
          <w:ilvl w:val="0"/>
          <w:numId w:val="4"/>
        </w:numPr>
        <w:tabs>
          <w:tab w:val="num" w:pos="0"/>
        </w:tabs>
        <w:ind w:left="284" w:hanging="284"/>
      </w:pPr>
      <w:r w:rsidRPr="008B18AE">
        <w:t>Further information</w:t>
      </w:r>
      <w:r>
        <w:t xml:space="preserve"> and RFQ</w:t>
      </w:r>
      <w:r w:rsidRPr="008B18AE">
        <w:t xml:space="preserve"> can be obtained during office hours from </w:t>
      </w:r>
      <w:r w:rsidRPr="008B18AE">
        <w:rPr>
          <w:i/>
        </w:rPr>
        <w:t xml:space="preserve">09:00 to 17:00 hours (Chisinau time) </w:t>
      </w:r>
      <w:r w:rsidRPr="008B18AE">
        <w:t>from:</w:t>
      </w:r>
    </w:p>
    <w:p w14:paraId="4D0D3054" w14:textId="77777777" w:rsidR="008903B9" w:rsidRPr="008B18AE" w:rsidRDefault="008903B9" w:rsidP="008903B9">
      <w:pPr>
        <w:spacing w:line="276" w:lineRule="auto"/>
        <w:jc w:val="both"/>
        <w:rPr>
          <w:rStyle w:val="Hyperlink"/>
        </w:rPr>
      </w:pPr>
      <w:r w:rsidRPr="001C6E65">
        <w:rPr>
          <w:bCs/>
        </w:rPr>
        <w:t xml:space="preserve">“Project Implementation Unit of the World Bank Competitiveness Enhancement Project” </w:t>
      </w:r>
      <w:r w:rsidRPr="001C6E65">
        <w:t>180, Stefan cel Mare, office 815, MD-2004, Chisinau, Republic of Moldova</w:t>
      </w:r>
      <w:r w:rsidRPr="008B18AE">
        <w:rPr>
          <w:i/>
          <w:iCs/>
        </w:rPr>
        <w:t>.</w:t>
      </w:r>
      <w:r>
        <w:rPr>
          <w:i/>
          <w:iCs/>
        </w:rPr>
        <w:t xml:space="preserve"> </w:t>
      </w:r>
      <w:r w:rsidRPr="008B18AE">
        <w:rPr>
          <w:spacing w:val="-2"/>
        </w:rPr>
        <w:t>Tel:</w:t>
      </w:r>
      <w:r w:rsidRPr="008B18AE">
        <w:rPr>
          <w:iCs/>
          <w:spacing w:val="-2"/>
        </w:rPr>
        <w:t xml:space="preserve"> </w:t>
      </w:r>
      <w:r w:rsidRPr="008B18AE">
        <w:rPr>
          <w:i/>
          <w:iCs/>
        </w:rPr>
        <w:t>(+373 </w:t>
      </w:r>
      <w:hyperlink r:id="rId6" w:history="1">
        <w:r w:rsidRPr="008B18AE">
          <w:rPr>
            <w:i/>
            <w:iCs/>
          </w:rPr>
          <w:t>22) 296 723</w:t>
        </w:r>
      </w:hyperlink>
      <w:r w:rsidRPr="008B18AE">
        <w:t>; e</w:t>
      </w:r>
      <w:r w:rsidRPr="008B18AE">
        <w:rPr>
          <w:spacing w:val="-2"/>
        </w:rPr>
        <w:t xml:space="preserve">-mail: </w:t>
      </w:r>
      <w:hyperlink r:id="rId7" w:history="1">
        <w:r w:rsidRPr="008B18AE">
          <w:rPr>
            <w:rStyle w:val="Hyperlink"/>
            <w:iCs/>
          </w:rPr>
          <w:t>piu@mded.gov.md</w:t>
        </w:r>
      </w:hyperlink>
      <w:r w:rsidRPr="008B18AE">
        <w:t xml:space="preserve">   </w:t>
      </w:r>
      <w:hyperlink r:id="rId8" w:history="1">
        <w:r w:rsidRPr="008B18AE">
          <w:rPr>
            <w:rStyle w:val="Hyperlink"/>
          </w:rPr>
          <w:t>http://uipac.md</w:t>
        </w:r>
      </w:hyperlink>
    </w:p>
    <w:p w14:paraId="0E03EC1F" w14:textId="77777777" w:rsidR="008903B9" w:rsidRDefault="008903B9" w:rsidP="008903B9">
      <w:pPr>
        <w:jc w:val="center"/>
        <w:rPr>
          <w:i/>
        </w:rPr>
      </w:pPr>
    </w:p>
    <w:p w14:paraId="4786206D" w14:textId="77777777" w:rsidR="008903B9" w:rsidRPr="008B18AE" w:rsidRDefault="008903B9" w:rsidP="008903B9">
      <w:pPr>
        <w:jc w:val="center"/>
        <w:rPr>
          <w:i/>
        </w:rPr>
      </w:pPr>
    </w:p>
    <w:p w14:paraId="7F96D427" w14:textId="77777777" w:rsidR="008903B9" w:rsidRPr="008B18AE" w:rsidRDefault="008903B9" w:rsidP="008903B9">
      <w:pPr>
        <w:pStyle w:val="BodyText2"/>
        <w:numPr>
          <w:ilvl w:val="0"/>
          <w:numId w:val="4"/>
        </w:numPr>
        <w:tabs>
          <w:tab w:val="num" w:pos="0"/>
        </w:tabs>
        <w:ind w:left="284" w:hanging="284"/>
        <w:rPr>
          <w:b/>
        </w:rPr>
      </w:pPr>
      <w:r w:rsidRPr="008B18AE">
        <w:rPr>
          <w:b/>
        </w:rPr>
        <w:t>Inspections and Audits</w:t>
      </w:r>
    </w:p>
    <w:p w14:paraId="5855E536" w14:textId="77777777" w:rsidR="008903B9" w:rsidRPr="008B18AE" w:rsidRDefault="008903B9" w:rsidP="008903B9">
      <w:pPr>
        <w:pStyle w:val="ListParagraph"/>
        <w:ind w:left="90" w:firstLine="720"/>
        <w:rPr>
          <w:b/>
        </w:rPr>
      </w:pPr>
    </w:p>
    <w:p w14:paraId="72472AFF" w14:textId="77777777" w:rsidR="008903B9" w:rsidRPr="008B18AE" w:rsidRDefault="008903B9" w:rsidP="008903B9">
      <w:pPr>
        <w:pStyle w:val="ListParagraph"/>
        <w:numPr>
          <w:ilvl w:val="1"/>
          <w:numId w:val="5"/>
        </w:numPr>
        <w:spacing w:after="120" w:line="276" w:lineRule="auto"/>
        <w:ind w:left="630"/>
      </w:pPr>
      <w:r w:rsidRPr="008B18AE">
        <w:t>The Provider shall carry out all instructions of the Client which comply with the applicable laws where the destination is located.</w:t>
      </w:r>
    </w:p>
    <w:p w14:paraId="2F49656F" w14:textId="77777777" w:rsidR="008903B9" w:rsidRPr="008B18AE" w:rsidRDefault="008903B9" w:rsidP="008903B9">
      <w:pPr>
        <w:pStyle w:val="ListParagraph"/>
        <w:numPr>
          <w:ilvl w:val="1"/>
          <w:numId w:val="5"/>
        </w:numPr>
        <w:spacing w:after="120" w:line="276" w:lineRule="auto"/>
        <w:ind w:left="630"/>
        <w:jc w:val="both"/>
      </w:pPr>
      <w:r w:rsidRPr="008B18AE">
        <w:t xml:space="preserve">The Provider shall permit, and shall cause its Subcontractors and consultants to permit, the Bank and/or persons appointed by the Bank to inspect the Provider’s offices and all accounts and records relating to the performance of the Contract and the submission of the quotation, and to have such accounts and records audited by auditors appointed by the Bank if </w:t>
      </w:r>
      <w:r w:rsidRPr="008B18AE">
        <w:lastRenderedPageBreak/>
        <w:t xml:space="preserve">requested by the Bank. The Provider’s and its Subcontractors and consultants’ attention is drawn to </w:t>
      </w:r>
      <w:r w:rsidRPr="008B18AE">
        <w:rPr>
          <w:b/>
        </w:rPr>
        <w:t>Clause 6. Fraud and Corruption</w:t>
      </w:r>
      <w:r w:rsidRPr="008B18AE">
        <w:t xml:space="preserve"> </w:t>
      </w:r>
      <w:r w:rsidRPr="008B18AE">
        <w:rPr>
          <w:i/>
          <w:iCs/>
        </w:rPr>
        <w:t>of the Form of Contract</w:t>
      </w:r>
      <w:r w:rsidRPr="008B18AE">
        <w:t xml:space="preserve">, which provides, inter alia, that </w:t>
      </w:r>
      <w:r w:rsidRPr="008B18AE">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2DC52346" w14:textId="77777777" w:rsidR="008903B9" w:rsidRPr="008B18AE" w:rsidRDefault="008903B9" w:rsidP="008903B9">
      <w:pPr>
        <w:pStyle w:val="BodyText2"/>
        <w:numPr>
          <w:ilvl w:val="0"/>
          <w:numId w:val="4"/>
        </w:numPr>
        <w:spacing w:line="276" w:lineRule="auto"/>
        <w:ind w:left="630" w:hanging="540"/>
      </w:pPr>
      <w:r w:rsidRPr="008B18AE">
        <w:t>A prospective Provider</w:t>
      </w:r>
      <w:r w:rsidRPr="008B18AE">
        <w:rPr>
          <w:b/>
          <w:bCs/>
          <w:i/>
          <w:iCs/>
        </w:rPr>
        <w:t xml:space="preserve"> </w:t>
      </w:r>
      <w:r w:rsidRPr="008B18AE">
        <w:t xml:space="preserve">requiring any clarification of the Invitation to Quote shall contact the Client in writing at the Client’s address </w:t>
      </w:r>
      <w:r w:rsidRPr="008B18AE">
        <w:rPr>
          <w:bCs/>
        </w:rPr>
        <w:t>specified in Paragraph</w:t>
      </w:r>
      <w:r w:rsidRPr="008B18AE">
        <w:t xml:space="preserve"> 8. The Client will respond in writing to any request for clarification, provided that such request is received no later </w:t>
      </w:r>
      <w:r w:rsidRPr="008B18AE">
        <w:rPr>
          <w:b/>
          <w:i/>
        </w:rPr>
        <w:t>than four (4) calendar days prior to the deadline for submission of quotations</w:t>
      </w:r>
      <w:r w:rsidRPr="008B18AE">
        <w:rPr>
          <w:bCs/>
          <w:iCs/>
        </w:rPr>
        <w:t>.</w:t>
      </w:r>
    </w:p>
    <w:p w14:paraId="7EE706FF" w14:textId="77777777" w:rsidR="008903B9" w:rsidRPr="008B18AE" w:rsidRDefault="008903B9" w:rsidP="008903B9">
      <w:pPr>
        <w:pStyle w:val="BodyText2"/>
        <w:ind w:left="630"/>
      </w:pPr>
    </w:p>
    <w:p w14:paraId="449492BB" w14:textId="77777777" w:rsidR="008903B9" w:rsidRPr="008B18AE" w:rsidRDefault="008903B9" w:rsidP="008903B9">
      <w:pPr>
        <w:jc w:val="center"/>
      </w:pPr>
    </w:p>
    <w:p w14:paraId="12CDE728" w14:textId="77777777" w:rsidR="008903B9" w:rsidRPr="008B18AE" w:rsidRDefault="008903B9" w:rsidP="008903B9">
      <w:pPr>
        <w:jc w:val="center"/>
      </w:pPr>
      <w:r w:rsidRPr="008B18AE">
        <w:t>Sincerely,</w:t>
      </w:r>
    </w:p>
    <w:p w14:paraId="002994FE" w14:textId="77777777" w:rsidR="008903B9" w:rsidRPr="008B18AE" w:rsidRDefault="008903B9" w:rsidP="008903B9">
      <w:pPr>
        <w:jc w:val="center"/>
      </w:pPr>
    </w:p>
    <w:p w14:paraId="5645953C" w14:textId="77777777" w:rsidR="008903B9" w:rsidRPr="008B18AE" w:rsidRDefault="008903B9" w:rsidP="008903B9">
      <w:pPr>
        <w:suppressAutoHyphens/>
        <w:jc w:val="center"/>
        <w:rPr>
          <w:spacing w:val="-2"/>
        </w:rPr>
      </w:pPr>
      <w:r w:rsidRPr="008B18AE">
        <w:rPr>
          <w:bCs/>
        </w:rPr>
        <w:t>Project implementation Unit of the Competitiveness Enhancement Project</w:t>
      </w:r>
    </w:p>
    <w:p w14:paraId="00404DF6" w14:textId="77777777" w:rsidR="002E7A41" w:rsidRDefault="002E7A41"/>
    <w:sectPr w:rsidR="002E7A41" w:rsidSect="00525E1B">
      <w:pgSz w:w="12240" w:h="15840"/>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nest">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618"/>
        </w:tabs>
        <w:ind w:left="2618" w:firstLine="0"/>
      </w:pPr>
    </w:lvl>
    <w:lvl w:ilvl="1">
      <w:start w:val="1"/>
      <w:numFmt w:val="none"/>
      <w:suff w:val="nothing"/>
      <w:lvlText w:val=""/>
      <w:lvlJc w:val="left"/>
      <w:pPr>
        <w:tabs>
          <w:tab w:val="num" w:pos="2618"/>
        </w:tabs>
        <w:ind w:left="2618" w:firstLine="0"/>
      </w:pPr>
    </w:lvl>
    <w:lvl w:ilvl="2">
      <w:start w:val="1"/>
      <w:numFmt w:val="none"/>
      <w:suff w:val="nothing"/>
      <w:lvlText w:val=""/>
      <w:lvlJc w:val="left"/>
      <w:pPr>
        <w:tabs>
          <w:tab w:val="num" w:pos="2618"/>
        </w:tabs>
        <w:ind w:left="2618" w:firstLine="0"/>
      </w:pPr>
    </w:lvl>
    <w:lvl w:ilvl="3">
      <w:start w:val="1"/>
      <w:numFmt w:val="none"/>
      <w:suff w:val="nothing"/>
      <w:lvlText w:val=""/>
      <w:lvlJc w:val="left"/>
      <w:pPr>
        <w:tabs>
          <w:tab w:val="num" w:pos="2618"/>
        </w:tabs>
        <w:ind w:left="2618" w:firstLine="0"/>
      </w:pPr>
    </w:lvl>
    <w:lvl w:ilvl="4">
      <w:start w:val="1"/>
      <w:numFmt w:val="none"/>
      <w:suff w:val="nothing"/>
      <w:lvlText w:val=""/>
      <w:lvlJc w:val="left"/>
      <w:pPr>
        <w:tabs>
          <w:tab w:val="num" w:pos="2618"/>
        </w:tabs>
        <w:ind w:left="2618" w:firstLine="0"/>
      </w:pPr>
    </w:lvl>
    <w:lvl w:ilvl="5">
      <w:start w:val="1"/>
      <w:numFmt w:val="none"/>
      <w:suff w:val="nothing"/>
      <w:lvlText w:val=""/>
      <w:lvlJc w:val="left"/>
      <w:pPr>
        <w:tabs>
          <w:tab w:val="num" w:pos="2618"/>
        </w:tabs>
        <w:ind w:left="2618" w:firstLine="0"/>
      </w:pPr>
    </w:lvl>
    <w:lvl w:ilvl="6">
      <w:start w:val="1"/>
      <w:numFmt w:val="none"/>
      <w:suff w:val="nothing"/>
      <w:lvlText w:val=""/>
      <w:lvlJc w:val="left"/>
      <w:pPr>
        <w:tabs>
          <w:tab w:val="num" w:pos="2618"/>
        </w:tabs>
        <w:ind w:left="2618" w:firstLine="0"/>
      </w:pPr>
    </w:lvl>
    <w:lvl w:ilvl="7">
      <w:start w:val="1"/>
      <w:numFmt w:val="none"/>
      <w:suff w:val="nothing"/>
      <w:lvlText w:val=""/>
      <w:lvlJc w:val="left"/>
      <w:pPr>
        <w:tabs>
          <w:tab w:val="num" w:pos="2618"/>
        </w:tabs>
        <w:ind w:left="2618" w:firstLine="0"/>
      </w:pPr>
    </w:lvl>
    <w:lvl w:ilvl="8">
      <w:start w:val="1"/>
      <w:numFmt w:val="none"/>
      <w:suff w:val="nothing"/>
      <w:lvlText w:val=""/>
      <w:lvlJc w:val="left"/>
      <w:pPr>
        <w:tabs>
          <w:tab w:val="num" w:pos="2618"/>
        </w:tabs>
        <w:ind w:left="2618" w:firstLine="0"/>
      </w:pPr>
    </w:lvl>
  </w:abstractNum>
  <w:abstractNum w:abstractNumId="1" w15:restartNumberingAfterBreak="0">
    <w:nsid w:val="0F305D47"/>
    <w:multiLevelType w:val="hybridMultilevel"/>
    <w:tmpl w:val="CEE6CAEE"/>
    <w:lvl w:ilvl="0" w:tplc="4D728C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07BAE"/>
    <w:multiLevelType w:val="hybridMultilevel"/>
    <w:tmpl w:val="A25C29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F72F8D"/>
    <w:multiLevelType w:val="multilevel"/>
    <w:tmpl w:val="EE2E04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E2109E6"/>
    <w:multiLevelType w:val="hybridMultilevel"/>
    <w:tmpl w:val="742644FE"/>
    <w:lvl w:ilvl="0" w:tplc="FFFFFFFF">
      <w:start w:val="6"/>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2138"/>
        </w:tabs>
        <w:ind w:left="2138" w:hanging="720"/>
      </w:pPr>
      <w:rPr>
        <w:rFonts w:hint="default"/>
        <w:sz w:val="22"/>
      </w:rPr>
    </w:lvl>
    <w:lvl w:ilvl="2" w:tplc="5E6CCE4E">
      <w:start w:val="1"/>
      <w:numFmt w:val="upperLetter"/>
      <w:lvlText w:val="%3."/>
      <w:lvlJc w:val="left"/>
      <w:pPr>
        <w:tabs>
          <w:tab w:val="num" w:pos="2400"/>
        </w:tabs>
        <w:ind w:left="2400" w:hanging="780"/>
      </w:pPr>
      <w:rPr>
        <w:rFonts w:hint="default"/>
        <w:b/>
        <w:u w:val="none"/>
      </w:rPr>
    </w:lvl>
    <w:lvl w:ilvl="3" w:tplc="4E6CDC02">
      <w:start w:val="1"/>
      <w:numFmt w:val="lowerLetter"/>
      <w:lvlText w:val="%4."/>
      <w:lvlJc w:val="left"/>
      <w:pPr>
        <w:tabs>
          <w:tab w:val="num" w:pos="1778"/>
        </w:tabs>
        <w:ind w:left="1778"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2A2933"/>
    <w:multiLevelType w:val="multilevel"/>
    <w:tmpl w:val="0F98A8CC"/>
    <w:lvl w:ilvl="0">
      <w:start w:val="1"/>
      <w:numFmt w:val="decimal"/>
      <w:lvlText w:val="%1."/>
      <w:lvlJc w:val="left"/>
      <w:pPr>
        <w:ind w:left="1080" w:hanging="720"/>
      </w:pPr>
      <w:rPr>
        <w:rFonts w:hint="default"/>
        <w:b w:val="0"/>
        <w:bCs/>
        <w:i w:val="0"/>
        <w:iCs/>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4D14A2"/>
    <w:multiLevelType w:val="multilevel"/>
    <w:tmpl w:val="9D82F0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557820">
    <w:abstractNumId w:val="3"/>
  </w:num>
  <w:num w:numId="2" w16cid:durableId="1106074725">
    <w:abstractNumId w:val="4"/>
  </w:num>
  <w:num w:numId="3" w16cid:durableId="2003729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337833">
    <w:abstractNumId w:val="5"/>
  </w:num>
  <w:num w:numId="5" w16cid:durableId="478419925">
    <w:abstractNumId w:val="6"/>
  </w:num>
  <w:num w:numId="6" w16cid:durableId="1352729440">
    <w:abstractNumId w:val="1"/>
  </w:num>
  <w:num w:numId="7" w16cid:durableId="48732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B9"/>
    <w:rsid w:val="00084901"/>
    <w:rsid w:val="002E7A41"/>
    <w:rsid w:val="00525E1B"/>
    <w:rsid w:val="00563A8E"/>
    <w:rsid w:val="006417AA"/>
    <w:rsid w:val="00656887"/>
    <w:rsid w:val="006B3C6E"/>
    <w:rsid w:val="00732D2C"/>
    <w:rsid w:val="008903B9"/>
    <w:rsid w:val="009D1283"/>
    <w:rsid w:val="00C85D8D"/>
    <w:rsid w:val="00CD7DFE"/>
    <w:rsid w:val="00D11F6D"/>
    <w:rsid w:val="00DA766C"/>
    <w:rsid w:val="00DB3685"/>
    <w:rsid w:val="00DB762A"/>
    <w:rsid w:val="00E97471"/>
    <w:rsid w:val="00F3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26AA"/>
  <w15:chartTrackingRefBased/>
  <w15:docId w15:val="{BC1218BF-2D6C-4690-841C-87CFC480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B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0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B9"/>
    <w:rPr>
      <w:rFonts w:eastAsiaTheme="majorEastAsia" w:cstheme="majorBidi"/>
      <w:color w:val="272727" w:themeColor="text1" w:themeTint="D8"/>
    </w:rPr>
  </w:style>
  <w:style w:type="paragraph" w:styleId="Title">
    <w:name w:val="Title"/>
    <w:basedOn w:val="Normal"/>
    <w:next w:val="Normal"/>
    <w:link w:val="TitleChar"/>
    <w:uiPriority w:val="10"/>
    <w:qFormat/>
    <w:rsid w:val="00890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B9"/>
    <w:pPr>
      <w:spacing w:before="160"/>
      <w:jc w:val="center"/>
    </w:pPr>
    <w:rPr>
      <w:i/>
      <w:iCs/>
      <w:color w:val="404040" w:themeColor="text1" w:themeTint="BF"/>
    </w:rPr>
  </w:style>
  <w:style w:type="character" w:customStyle="1" w:styleId="QuoteChar">
    <w:name w:val="Quote Char"/>
    <w:basedOn w:val="DefaultParagraphFont"/>
    <w:link w:val="Quote"/>
    <w:uiPriority w:val="29"/>
    <w:rsid w:val="008903B9"/>
    <w:rPr>
      <w:i/>
      <w:iCs/>
      <w:color w:val="404040" w:themeColor="text1" w:themeTint="BF"/>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NumberedParas,References"/>
    <w:basedOn w:val="Normal"/>
    <w:link w:val="ListParagraphChar"/>
    <w:uiPriority w:val="34"/>
    <w:qFormat/>
    <w:rsid w:val="008903B9"/>
    <w:pPr>
      <w:ind w:left="720"/>
      <w:contextualSpacing/>
    </w:pPr>
  </w:style>
  <w:style w:type="character" w:styleId="IntenseEmphasis">
    <w:name w:val="Intense Emphasis"/>
    <w:basedOn w:val="DefaultParagraphFont"/>
    <w:uiPriority w:val="21"/>
    <w:qFormat/>
    <w:rsid w:val="008903B9"/>
    <w:rPr>
      <w:i/>
      <w:iCs/>
      <w:color w:val="0F4761" w:themeColor="accent1" w:themeShade="BF"/>
    </w:rPr>
  </w:style>
  <w:style w:type="paragraph" w:styleId="IntenseQuote">
    <w:name w:val="Intense Quote"/>
    <w:basedOn w:val="Normal"/>
    <w:next w:val="Normal"/>
    <w:link w:val="IntenseQuoteChar"/>
    <w:uiPriority w:val="30"/>
    <w:qFormat/>
    <w:rsid w:val="00890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3B9"/>
    <w:rPr>
      <w:i/>
      <w:iCs/>
      <w:color w:val="0F4761" w:themeColor="accent1" w:themeShade="BF"/>
    </w:rPr>
  </w:style>
  <w:style w:type="character" w:styleId="IntenseReference">
    <w:name w:val="Intense Reference"/>
    <w:basedOn w:val="DefaultParagraphFont"/>
    <w:uiPriority w:val="32"/>
    <w:qFormat/>
    <w:rsid w:val="008903B9"/>
    <w:rPr>
      <w:b/>
      <w:bCs/>
      <w:smallCaps/>
      <w:color w:val="0F4761" w:themeColor="accent1" w:themeShade="BF"/>
      <w:spacing w:val="5"/>
    </w:rPr>
  </w:style>
  <w:style w:type="paragraph" w:styleId="BodyText2">
    <w:name w:val="Body Text 2"/>
    <w:basedOn w:val="Normal"/>
    <w:link w:val="BodyText2Char"/>
    <w:rsid w:val="008903B9"/>
    <w:pPr>
      <w:jc w:val="both"/>
    </w:pPr>
  </w:style>
  <w:style w:type="character" w:customStyle="1" w:styleId="BodyText2Char">
    <w:name w:val="Body Text 2 Char"/>
    <w:basedOn w:val="DefaultParagraphFont"/>
    <w:link w:val="BodyText2"/>
    <w:rsid w:val="008903B9"/>
    <w:rPr>
      <w:rFonts w:ascii="Times New Roman" w:eastAsia="Times New Roman" w:hAnsi="Times New Roman" w:cs="Times New Roman"/>
      <w:kern w:val="0"/>
      <w14:ligatures w14:val="none"/>
    </w:rPr>
  </w:style>
  <w:style w:type="paragraph" w:customStyle="1" w:styleId="Heading41">
    <w:name w:val="Heading 4.1"/>
    <w:basedOn w:val="Heading5"/>
    <w:rsid w:val="008903B9"/>
    <w:pPr>
      <w:keepLines w:val="0"/>
      <w:spacing w:before="0" w:after="0"/>
      <w:ind w:left="720" w:firstLine="360"/>
      <w:jc w:val="center"/>
    </w:pPr>
    <w:rPr>
      <w:rFonts w:eastAsia="Times New Roman" w:cs="Times New Roman"/>
      <w:b/>
      <w:color w:val="auto"/>
      <w:u w:val="single"/>
    </w:rPr>
  </w:style>
  <w:style w:type="character" w:styleId="Hyperlink">
    <w:name w:val="Hyperlink"/>
    <w:basedOn w:val="DefaultParagraphFont"/>
    <w:uiPriority w:val="99"/>
    <w:rsid w:val="008903B9"/>
    <w:rPr>
      <w:color w:val="0000FF"/>
      <w:u w:val="single"/>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basedOn w:val="DefaultParagraphFont"/>
    <w:link w:val="ListParagraph"/>
    <w:uiPriority w:val="34"/>
    <w:qFormat/>
    <w:rsid w:val="0089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pac.md/" TargetMode="External"/><Relationship Id="rId3" Type="http://schemas.openxmlformats.org/officeDocument/2006/relationships/settings" Target="settings.xml"/><Relationship Id="rId7" Type="http://schemas.openxmlformats.org/officeDocument/2006/relationships/hyperlink" Target="mailto:piu@mded.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322296723" TargetMode="External"/><Relationship Id="rId5" Type="http://schemas.openxmlformats.org/officeDocument/2006/relationships/hyperlink" Target="https://thedocs.worldbank.org/en/doc/178331533065871195-0290022020/original/ProcurementRegulation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2026-06-10T13:31:00Z</dcterms:created>
  <dcterms:modified xsi:type="dcterms:W3CDTF">2026-06-10T13:31:00Z</dcterms:modified>
</cp:coreProperties>
</file>