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1FF60" w14:textId="2E18BF31" w:rsidR="009830E4" w:rsidRPr="004E1B49" w:rsidRDefault="00F41B56" w:rsidP="003B196D">
      <w:pPr>
        <w:pStyle w:val="Heading1a"/>
        <w:keepNext w:val="0"/>
        <w:keepLines w:val="0"/>
        <w:tabs>
          <w:tab w:val="clear" w:pos="-720"/>
        </w:tabs>
        <w:suppressAutoHyphens w:val="0"/>
        <w:jc w:val="left"/>
        <w:rPr>
          <w:rFonts w:ascii="Arial Narrow" w:hAnsi="Arial Narrow"/>
          <w:bCs/>
          <w:smallCaps w:val="0"/>
          <w:sz w:val="22"/>
          <w:szCs w:val="22"/>
        </w:rPr>
      </w:pPr>
      <w:r w:rsidRPr="004E1B49">
        <w:rPr>
          <w:rFonts w:ascii="Arial Narrow" w:hAnsi="Arial Narrow"/>
          <w:b w:val="0"/>
          <w:bCs/>
          <w:noProof/>
          <w:sz w:val="22"/>
          <w:szCs w:val="22"/>
        </w:rPr>
        <w:drawing>
          <wp:inline distT="0" distB="0" distL="0" distR="0" wp14:anchorId="5F4DCB5A" wp14:editId="01EB5D0D">
            <wp:extent cx="1266825" cy="831116"/>
            <wp:effectExtent l="0" t="0" r="0" b="7620"/>
            <wp:docPr id="234356900" name="Picture 2" descr="A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360212" name="Picture 2" descr="A blue and whit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2227" cy="854342"/>
                    </a:xfrm>
                    <a:prstGeom prst="rect">
                      <a:avLst/>
                    </a:prstGeom>
                    <a:noFill/>
                    <a:ln>
                      <a:noFill/>
                    </a:ln>
                  </pic:spPr>
                </pic:pic>
              </a:graphicData>
            </a:graphic>
          </wp:inline>
        </w:drawing>
      </w:r>
      <w:r w:rsidR="009830E4" w:rsidRPr="004E1B49">
        <w:rPr>
          <w:rFonts w:ascii="Arial Narrow" w:hAnsi="Arial Narrow"/>
          <w:bCs/>
          <w:smallCaps w:val="0"/>
          <w:sz w:val="22"/>
          <w:szCs w:val="22"/>
        </w:rPr>
        <w:t>REQUEST FOR EXPRESSIONS OF INTEREST</w:t>
      </w:r>
    </w:p>
    <w:p w14:paraId="50900C4C" w14:textId="413499F9" w:rsidR="00FD65D4" w:rsidRPr="004E1B49" w:rsidRDefault="00FD65D4">
      <w:pPr>
        <w:pStyle w:val="Heading1a"/>
        <w:keepNext w:val="0"/>
        <w:keepLines w:val="0"/>
        <w:tabs>
          <w:tab w:val="clear" w:pos="-720"/>
        </w:tabs>
        <w:suppressAutoHyphens w:val="0"/>
        <w:rPr>
          <w:rFonts w:ascii="Arial Narrow" w:hAnsi="Arial Narrow"/>
          <w:bCs/>
          <w:smallCaps w:val="0"/>
          <w:sz w:val="22"/>
          <w:szCs w:val="22"/>
        </w:rPr>
      </w:pPr>
    </w:p>
    <w:p w14:paraId="52DA89C3" w14:textId="55DCD3BE" w:rsidR="00000F54" w:rsidRPr="004E1B49" w:rsidRDefault="006B7D0B" w:rsidP="00000F54">
      <w:pPr>
        <w:pStyle w:val="Heading1a"/>
        <w:rPr>
          <w:rFonts w:ascii="Arial Narrow" w:hAnsi="Arial Narrow"/>
          <w:sz w:val="22"/>
          <w:szCs w:val="22"/>
        </w:rPr>
      </w:pPr>
      <w:r w:rsidRPr="004E1B49">
        <w:rPr>
          <w:rFonts w:ascii="Arial Narrow" w:hAnsi="Arial Narrow"/>
          <w:sz w:val="22"/>
          <w:szCs w:val="22"/>
          <w:lang w:val="en-GB"/>
        </w:rPr>
        <w:t xml:space="preserve">Consulting services - </w:t>
      </w:r>
      <w:r w:rsidR="00000F54" w:rsidRPr="004E1B49">
        <w:rPr>
          <w:rFonts w:ascii="Arial Narrow" w:hAnsi="Arial Narrow"/>
          <w:sz w:val="22"/>
          <w:szCs w:val="22"/>
        </w:rPr>
        <w:t>“</w:t>
      </w:r>
      <w:r w:rsidR="004E1B49" w:rsidRPr="004E1B49">
        <w:rPr>
          <w:rFonts w:ascii="Arial Narrow" w:hAnsi="Arial Narrow"/>
          <w:sz w:val="22"/>
          <w:szCs w:val="22"/>
        </w:rPr>
        <w:t>conducting research / survey on Moldova's image perception and awareness on selected foreign markets and develop the country branding strategy</w:t>
      </w:r>
      <w:r w:rsidR="00000F54" w:rsidRPr="004E1B49">
        <w:rPr>
          <w:rFonts w:ascii="Arial Narrow" w:hAnsi="Arial Narrow"/>
          <w:sz w:val="22"/>
          <w:szCs w:val="22"/>
        </w:rPr>
        <w:t>”</w:t>
      </w:r>
    </w:p>
    <w:p w14:paraId="5137B43D" w14:textId="24E3CE04" w:rsidR="006D5C2C" w:rsidRPr="004E1B49" w:rsidRDefault="00000F54" w:rsidP="00000F54">
      <w:pPr>
        <w:pStyle w:val="Heading1a"/>
        <w:rPr>
          <w:rFonts w:ascii="Arial Narrow" w:hAnsi="Arial Narrow"/>
          <w:sz w:val="22"/>
          <w:szCs w:val="22"/>
        </w:rPr>
      </w:pPr>
      <w:r w:rsidRPr="004E1B49">
        <w:rPr>
          <w:rFonts w:ascii="Arial Narrow" w:hAnsi="Arial Narrow"/>
          <w:sz w:val="22"/>
          <w:szCs w:val="22"/>
        </w:rPr>
        <w:t>(MSME Competitiveness Project)</w:t>
      </w:r>
    </w:p>
    <w:p w14:paraId="626B69BE" w14:textId="77777777" w:rsidR="00FD65D4" w:rsidRPr="004E1B49" w:rsidRDefault="00FD65D4">
      <w:pPr>
        <w:pStyle w:val="Heading1a"/>
        <w:keepNext w:val="0"/>
        <w:keepLines w:val="0"/>
        <w:tabs>
          <w:tab w:val="clear" w:pos="-720"/>
        </w:tabs>
        <w:suppressAutoHyphens w:val="0"/>
        <w:rPr>
          <w:rFonts w:ascii="Arial Narrow" w:hAnsi="Arial Narrow"/>
          <w:bCs/>
          <w:smallCaps w:val="0"/>
          <w:sz w:val="22"/>
          <w:szCs w:val="22"/>
        </w:rPr>
      </w:pPr>
    </w:p>
    <w:p w14:paraId="647197EC" w14:textId="77777777" w:rsidR="001D2CA5" w:rsidRPr="004E1B49" w:rsidRDefault="001D2CA5" w:rsidP="00CF7C4C">
      <w:pPr>
        <w:suppressAutoHyphens/>
        <w:rPr>
          <w:rFonts w:ascii="Arial Narrow" w:hAnsi="Arial Narrow"/>
          <w:b/>
          <w:bCs/>
          <w:spacing w:val="-2"/>
          <w:szCs w:val="22"/>
        </w:rPr>
      </w:pPr>
      <w:r w:rsidRPr="004E1B49">
        <w:rPr>
          <w:rFonts w:ascii="Arial Narrow" w:hAnsi="Arial Narrow"/>
          <w:b/>
          <w:bCs/>
          <w:spacing w:val="-2"/>
          <w:szCs w:val="22"/>
        </w:rPr>
        <w:t>REPUBLIC OF MOLDOVA</w:t>
      </w:r>
    </w:p>
    <w:p w14:paraId="74DE2FA5" w14:textId="77777777" w:rsidR="001D2CA5" w:rsidRPr="004E1B49" w:rsidRDefault="001D2CA5" w:rsidP="00CF7C4C">
      <w:pPr>
        <w:suppressAutoHyphens/>
        <w:rPr>
          <w:rFonts w:ascii="Arial Narrow" w:hAnsi="Arial Narrow"/>
          <w:b/>
          <w:bCs/>
          <w:spacing w:val="-2"/>
          <w:szCs w:val="22"/>
        </w:rPr>
      </w:pPr>
      <w:bookmarkStart w:id="0" w:name="_Hlk117084734"/>
      <w:r w:rsidRPr="004E1B49">
        <w:rPr>
          <w:rFonts w:ascii="Arial Narrow" w:hAnsi="Arial Narrow"/>
          <w:b/>
          <w:bCs/>
          <w:spacing w:val="-2"/>
          <w:szCs w:val="22"/>
        </w:rPr>
        <w:t>MICRO, SMALL AND MEDIUM-SIZED ENTERPRISES COMPETITIVENESS PROJECT</w:t>
      </w:r>
      <w:bookmarkEnd w:id="0"/>
    </w:p>
    <w:p w14:paraId="0AD6B0E6" w14:textId="77777777" w:rsidR="001D2CA5" w:rsidRPr="004E1B49" w:rsidRDefault="001D2CA5" w:rsidP="00CF7C4C">
      <w:pPr>
        <w:suppressAutoHyphens/>
        <w:rPr>
          <w:rFonts w:ascii="Arial Narrow" w:hAnsi="Arial Narrow"/>
          <w:spacing w:val="-2"/>
          <w:szCs w:val="22"/>
        </w:rPr>
      </w:pPr>
      <w:r w:rsidRPr="004E1B49">
        <w:rPr>
          <w:rFonts w:ascii="Arial Narrow" w:hAnsi="Arial Narrow"/>
          <w:bCs/>
          <w:spacing w:val="-2"/>
          <w:szCs w:val="22"/>
        </w:rPr>
        <w:t>Sector</w:t>
      </w:r>
      <w:r w:rsidRPr="004E1B49">
        <w:rPr>
          <w:rFonts w:ascii="Arial Narrow" w:hAnsi="Arial Narrow"/>
          <w:spacing w:val="-2"/>
          <w:szCs w:val="22"/>
        </w:rPr>
        <w:t>: General industry and trade sector</w:t>
      </w:r>
    </w:p>
    <w:p w14:paraId="694D26DE" w14:textId="77777777" w:rsidR="001D2CA5" w:rsidRPr="004E1B49" w:rsidRDefault="001D2CA5" w:rsidP="00CF7C4C">
      <w:pPr>
        <w:pStyle w:val="BodyText"/>
        <w:rPr>
          <w:rFonts w:ascii="Arial Narrow" w:hAnsi="Arial Narrow"/>
          <w:sz w:val="22"/>
          <w:szCs w:val="22"/>
        </w:rPr>
      </w:pPr>
      <w:r w:rsidRPr="004E1B49">
        <w:rPr>
          <w:rFonts w:ascii="Arial Narrow" w:hAnsi="Arial Narrow"/>
          <w:sz w:val="22"/>
          <w:szCs w:val="22"/>
        </w:rPr>
        <w:t>IDA Credit No. 71740</w:t>
      </w:r>
    </w:p>
    <w:p w14:paraId="4FD8FF25" w14:textId="77777777" w:rsidR="001D2CA5" w:rsidRPr="004E1B49" w:rsidRDefault="001D2CA5" w:rsidP="00CF7C4C">
      <w:pPr>
        <w:pStyle w:val="BodyText"/>
        <w:rPr>
          <w:rFonts w:ascii="Arial Narrow" w:hAnsi="Arial Narrow"/>
          <w:sz w:val="22"/>
          <w:szCs w:val="22"/>
        </w:rPr>
      </w:pPr>
      <w:r w:rsidRPr="004E1B49">
        <w:rPr>
          <w:rFonts w:ascii="Arial Narrow" w:hAnsi="Arial Narrow"/>
          <w:sz w:val="22"/>
          <w:szCs w:val="22"/>
        </w:rPr>
        <w:t>IBRD Loan No. 94230</w:t>
      </w:r>
    </w:p>
    <w:p w14:paraId="52C108E1" w14:textId="77777777" w:rsidR="001D2CA5" w:rsidRPr="004E1B49" w:rsidRDefault="001D2CA5" w:rsidP="00CF7C4C">
      <w:pPr>
        <w:pStyle w:val="BodyText"/>
        <w:rPr>
          <w:rFonts w:ascii="Arial Narrow" w:hAnsi="Arial Narrow"/>
          <w:sz w:val="22"/>
          <w:szCs w:val="22"/>
        </w:rPr>
      </w:pPr>
      <w:r w:rsidRPr="004E1B49">
        <w:rPr>
          <w:rFonts w:ascii="Arial Narrow" w:hAnsi="Arial Narrow"/>
          <w:bCs/>
          <w:sz w:val="22"/>
          <w:szCs w:val="22"/>
        </w:rPr>
        <w:t>Project ID</w:t>
      </w:r>
      <w:r w:rsidRPr="004E1B49">
        <w:rPr>
          <w:rFonts w:ascii="Arial Narrow" w:hAnsi="Arial Narrow"/>
          <w:sz w:val="22"/>
          <w:szCs w:val="22"/>
        </w:rPr>
        <w:t xml:space="preserve"> No. P177895</w:t>
      </w:r>
    </w:p>
    <w:p w14:paraId="527E82CB" w14:textId="6A1855D3" w:rsidR="001D2CA5" w:rsidRPr="004E1B49" w:rsidRDefault="001D2CA5" w:rsidP="00CF7C4C">
      <w:pPr>
        <w:pStyle w:val="BodyText"/>
        <w:rPr>
          <w:rFonts w:ascii="Arial Narrow" w:hAnsi="Arial Narrow"/>
          <w:sz w:val="22"/>
          <w:szCs w:val="22"/>
        </w:rPr>
      </w:pPr>
      <w:r w:rsidRPr="004E1B49">
        <w:rPr>
          <w:rFonts w:ascii="Arial Narrow" w:hAnsi="Arial Narrow"/>
          <w:sz w:val="22"/>
          <w:szCs w:val="22"/>
        </w:rPr>
        <w:t>Reference No. MD-CEP-</w:t>
      </w:r>
      <w:r w:rsidR="00B97BDD" w:rsidRPr="004E1B49">
        <w:rPr>
          <w:rFonts w:ascii="Arial Narrow" w:hAnsi="Arial Narrow"/>
          <w:sz w:val="22"/>
          <w:szCs w:val="22"/>
        </w:rPr>
        <w:t xml:space="preserve"> </w:t>
      </w:r>
      <w:r w:rsidR="004E1B49" w:rsidRPr="004E1B49">
        <w:rPr>
          <w:rFonts w:ascii="Arial Narrow" w:hAnsi="Arial Narrow"/>
          <w:sz w:val="22"/>
          <w:szCs w:val="22"/>
        </w:rPr>
        <w:t>474714</w:t>
      </w:r>
      <w:r w:rsidRPr="004E1B49">
        <w:rPr>
          <w:rFonts w:ascii="Arial Narrow" w:hAnsi="Arial Narrow"/>
          <w:sz w:val="22"/>
          <w:szCs w:val="22"/>
        </w:rPr>
        <w:t>-CS-CQS</w:t>
      </w:r>
    </w:p>
    <w:p w14:paraId="30DE7835" w14:textId="77777777" w:rsidR="009830E4" w:rsidRPr="004E1B49" w:rsidRDefault="009830E4" w:rsidP="00CF7C4C">
      <w:pPr>
        <w:suppressAutoHyphens/>
        <w:rPr>
          <w:rFonts w:ascii="Arial Narrow" w:hAnsi="Arial Narrow"/>
          <w:spacing w:val="-2"/>
          <w:szCs w:val="22"/>
        </w:rPr>
      </w:pPr>
    </w:p>
    <w:p w14:paraId="61B665A4" w14:textId="3850676A" w:rsidR="00916E24" w:rsidRPr="004E1B49" w:rsidRDefault="001D2CA5" w:rsidP="00CF7C4C">
      <w:pPr>
        <w:suppressAutoHyphens/>
        <w:jc w:val="both"/>
        <w:rPr>
          <w:rFonts w:ascii="Arial Narrow" w:hAnsi="Arial Narrow"/>
          <w:spacing w:val="-2"/>
          <w:szCs w:val="22"/>
        </w:rPr>
      </w:pPr>
      <w:r w:rsidRPr="004E1B49">
        <w:rPr>
          <w:rFonts w:ascii="Arial Narrow" w:hAnsi="Arial Narrow"/>
          <w:spacing w:val="-2"/>
          <w:szCs w:val="22"/>
        </w:rPr>
        <w:t>The Republic of Moldova has received</w:t>
      </w:r>
      <w:r w:rsidRPr="004E1B49">
        <w:rPr>
          <w:rFonts w:ascii="Arial Narrow" w:hAnsi="Arial Narrow"/>
          <w:iCs/>
          <w:spacing w:val="-2"/>
          <w:szCs w:val="22"/>
        </w:rPr>
        <w:t xml:space="preserve"> financing</w:t>
      </w:r>
      <w:r w:rsidR="009830E4" w:rsidRPr="004E1B49">
        <w:rPr>
          <w:rFonts w:ascii="Arial Narrow" w:hAnsi="Arial Narrow"/>
          <w:spacing w:val="-2"/>
          <w:szCs w:val="22"/>
        </w:rPr>
        <w:t xml:space="preserve"> from the World Bank toward the cost of the </w:t>
      </w:r>
      <w:r w:rsidRPr="004E1B49">
        <w:rPr>
          <w:rFonts w:ascii="Arial Narrow" w:hAnsi="Arial Narrow"/>
          <w:spacing w:val="-2"/>
          <w:szCs w:val="22"/>
        </w:rPr>
        <w:t>Micro, Small and Medium-Sized Enterprise Competitiveness Project (MSME</w:t>
      </w:r>
      <w:r w:rsidR="00557680" w:rsidRPr="004E1B49">
        <w:rPr>
          <w:rFonts w:ascii="Arial Narrow" w:hAnsi="Arial Narrow"/>
          <w:spacing w:val="-2"/>
          <w:szCs w:val="22"/>
        </w:rPr>
        <w:t>) and</w:t>
      </w:r>
      <w:r w:rsidR="009830E4" w:rsidRPr="004E1B49">
        <w:rPr>
          <w:rFonts w:ascii="Arial Narrow" w:hAnsi="Arial Narrow"/>
          <w:spacing w:val="-2"/>
          <w:szCs w:val="22"/>
        </w:rPr>
        <w:t xml:space="preserve"> intends to apply pa</w:t>
      </w:r>
      <w:r w:rsidR="001D70EB" w:rsidRPr="004E1B49">
        <w:rPr>
          <w:rFonts w:ascii="Arial Narrow" w:hAnsi="Arial Narrow"/>
          <w:spacing w:val="-2"/>
          <w:szCs w:val="22"/>
        </w:rPr>
        <w:t>rt of the proceeds for consul</w:t>
      </w:r>
      <w:r w:rsidR="009830E4" w:rsidRPr="004E1B49">
        <w:rPr>
          <w:rFonts w:ascii="Arial Narrow" w:hAnsi="Arial Narrow"/>
          <w:spacing w:val="-2"/>
          <w:szCs w:val="22"/>
        </w:rPr>
        <w:t>t</w:t>
      </w:r>
      <w:r w:rsidR="001D70EB" w:rsidRPr="004E1B49">
        <w:rPr>
          <w:rFonts w:ascii="Arial Narrow" w:hAnsi="Arial Narrow"/>
          <w:spacing w:val="-2"/>
          <w:szCs w:val="22"/>
        </w:rPr>
        <w:t>ing</w:t>
      </w:r>
      <w:r w:rsidR="009830E4" w:rsidRPr="004E1B49">
        <w:rPr>
          <w:rFonts w:ascii="Arial Narrow" w:hAnsi="Arial Narrow"/>
          <w:spacing w:val="-2"/>
          <w:szCs w:val="22"/>
        </w:rPr>
        <w:t xml:space="preserve"> services. </w:t>
      </w:r>
    </w:p>
    <w:p w14:paraId="2D661CFF" w14:textId="77777777" w:rsidR="00916E24" w:rsidRPr="004E1B49" w:rsidRDefault="00916E24" w:rsidP="00CF7C4C">
      <w:pPr>
        <w:suppressAutoHyphens/>
        <w:jc w:val="both"/>
        <w:rPr>
          <w:rFonts w:ascii="Arial Narrow" w:hAnsi="Arial Narrow"/>
          <w:spacing w:val="-2"/>
          <w:szCs w:val="22"/>
        </w:rPr>
      </w:pPr>
    </w:p>
    <w:p w14:paraId="285ACACA" w14:textId="7E59FE13" w:rsidR="006D5C2C" w:rsidRPr="004E1B49" w:rsidRDefault="009830E4" w:rsidP="00CF7C4C">
      <w:pPr>
        <w:suppressAutoHyphens/>
        <w:jc w:val="both"/>
        <w:rPr>
          <w:rFonts w:ascii="Arial Narrow" w:hAnsi="Arial Narrow"/>
          <w:color w:val="222222"/>
          <w:szCs w:val="22"/>
        </w:rPr>
      </w:pPr>
      <w:r w:rsidRPr="004E1B49">
        <w:rPr>
          <w:rFonts w:ascii="Arial Narrow" w:hAnsi="Arial Narrow"/>
          <w:spacing w:val="-2"/>
          <w:szCs w:val="22"/>
        </w:rPr>
        <w:t xml:space="preserve">The </w:t>
      </w:r>
      <w:r w:rsidR="00916E24" w:rsidRPr="004E1B49">
        <w:rPr>
          <w:rFonts w:ascii="Arial Narrow" w:hAnsi="Arial Narrow"/>
          <w:spacing w:val="-2"/>
          <w:szCs w:val="22"/>
        </w:rPr>
        <w:t xml:space="preserve">consulting </w:t>
      </w:r>
      <w:r w:rsidRPr="004E1B49">
        <w:rPr>
          <w:rFonts w:ascii="Arial Narrow" w:hAnsi="Arial Narrow"/>
          <w:spacing w:val="-2"/>
          <w:szCs w:val="22"/>
        </w:rPr>
        <w:t xml:space="preserve">services </w:t>
      </w:r>
      <w:r w:rsidR="00916E24" w:rsidRPr="004E1B49">
        <w:rPr>
          <w:rFonts w:ascii="Arial Narrow" w:hAnsi="Arial Narrow"/>
          <w:spacing w:val="-2"/>
          <w:szCs w:val="22"/>
        </w:rPr>
        <w:t>(“</w:t>
      </w:r>
      <w:r w:rsidR="001D70EB" w:rsidRPr="004E1B49">
        <w:rPr>
          <w:rFonts w:ascii="Arial Narrow" w:hAnsi="Arial Narrow"/>
          <w:spacing w:val="-2"/>
          <w:szCs w:val="22"/>
        </w:rPr>
        <w:t>the Services</w:t>
      </w:r>
      <w:r w:rsidR="00916E24" w:rsidRPr="004E1B49">
        <w:rPr>
          <w:rFonts w:ascii="Arial Narrow" w:hAnsi="Arial Narrow"/>
          <w:spacing w:val="-2"/>
          <w:szCs w:val="22"/>
        </w:rPr>
        <w:t xml:space="preserve">”) </w:t>
      </w:r>
      <w:r w:rsidRPr="004E1B49">
        <w:rPr>
          <w:rFonts w:ascii="Arial Narrow" w:hAnsi="Arial Narrow"/>
          <w:spacing w:val="-2"/>
          <w:szCs w:val="22"/>
        </w:rPr>
        <w:t xml:space="preserve">include </w:t>
      </w:r>
      <w:r w:rsidR="004E1B49" w:rsidRPr="004E1B49">
        <w:rPr>
          <w:rFonts w:ascii="Arial Narrow" w:hAnsi="Arial Narrow"/>
          <w:spacing w:val="-2"/>
          <w:szCs w:val="22"/>
        </w:rPr>
        <w:t xml:space="preserve">a bespoke research study, the findings of which will be </w:t>
      </w:r>
      <w:r w:rsidR="004E1B49" w:rsidRPr="004E1B49">
        <w:rPr>
          <w:rFonts w:ascii="Arial Narrow" w:hAnsi="Arial Narrow"/>
          <w:spacing w:val="-2"/>
          <w:szCs w:val="22"/>
        </w:rPr>
        <w:t>analyzed</w:t>
      </w:r>
      <w:r w:rsidR="004E1B49" w:rsidRPr="004E1B49">
        <w:rPr>
          <w:rFonts w:ascii="Arial Narrow" w:hAnsi="Arial Narrow"/>
          <w:spacing w:val="-2"/>
          <w:szCs w:val="22"/>
        </w:rPr>
        <w:t xml:space="preserve"> to understand the familiarity, reputation, influence, and perceptions of Moldova in selected key markets, which will allow to set recommendations and benchmarks for Moldova’s nation brand strategy. On top, the objective is to address both the strengths and weaknesses of Moldova's current brand and create a unique and compelling narrative that capitalizes on Moldova’s strengths, thus enhancing Moldova's international reputation and attractiveness to investors, tourists, and partners. Findings will be identified based on answers about Moldova from the local audience and research on Moldova’s image internationally.</w:t>
      </w:r>
    </w:p>
    <w:p w14:paraId="35E77C28" w14:textId="77777777" w:rsidR="006D5C2C" w:rsidRPr="004E1B49" w:rsidRDefault="006D5C2C" w:rsidP="00CF7C4C">
      <w:pPr>
        <w:suppressAutoHyphens/>
        <w:jc w:val="both"/>
        <w:rPr>
          <w:rFonts w:ascii="Arial Narrow" w:hAnsi="Arial Narrow"/>
          <w:color w:val="222222"/>
          <w:szCs w:val="22"/>
        </w:rPr>
      </w:pPr>
    </w:p>
    <w:p w14:paraId="20DBEB94" w14:textId="6BECC0EE" w:rsidR="00B97BDD" w:rsidRPr="004E1B49" w:rsidRDefault="004E1B49" w:rsidP="00CF7C4C">
      <w:pPr>
        <w:suppressAutoHyphens/>
        <w:jc w:val="both"/>
        <w:rPr>
          <w:rFonts w:ascii="Arial Narrow" w:hAnsi="Arial Narrow"/>
          <w:color w:val="222222"/>
          <w:szCs w:val="22"/>
        </w:rPr>
      </w:pPr>
      <w:r w:rsidRPr="004E1B49">
        <w:rPr>
          <w:rFonts w:ascii="Arial Narrow" w:hAnsi="Arial Narrow"/>
          <w:color w:val="222222"/>
          <w:szCs w:val="22"/>
        </w:rPr>
        <w:t>The assignment is expected to be implemented during the period September 2025 through March 2026, requiring an estimated level of effort of approximately 300 man-days</w:t>
      </w:r>
      <w:r w:rsidR="00B97BDD" w:rsidRPr="004E1B49">
        <w:rPr>
          <w:rFonts w:ascii="Arial Narrow" w:hAnsi="Arial Narrow"/>
          <w:color w:val="222222"/>
          <w:szCs w:val="22"/>
        </w:rPr>
        <w:t>.</w:t>
      </w:r>
    </w:p>
    <w:p w14:paraId="48AD8B49" w14:textId="77777777" w:rsidR="00B97BDD" w:rsidRPr="004E1B49" w:rsidRDefault="00B97BDD" w:rsidP="00CF7C4C">
      <w:pPr>
        <w:suppressAutoHyphens/>
        <w:jc w:val="both"/>
        <w:rPr>
          <w:rFonts w:ascii="Arial Narrow" w:hAnsi="Arial Narrow"/>
          <w:color w:val="222222"/>
          <w:szCs w:val="22"/>
        </w:rPr>
      </w:pPr>
    </w:p>
    <w:p w14:paraId="64DCF713" w14:textId="4A88843E" w:rsidR="00825B5C" w:rsidRPr="004E1B49" w:rsidRDefault="003B196D" w:rsidP="00CF7C4C">
      <w:pPr>
        <w:suppressAutoHyphens/>
        <w:jc w:val="both"/>
        <w:rPr>
          <w:rFonts w:ascii="Arial Narrow" w:hAnsi="Arial Narrow"/>
          <w:spacing w:val="-2"/>
          <w:szCs w:val="22"/>
        </w:rPr>
      </w:pPr>
      <w:r w:rsidRPr="004E1B49">
        <w:rPr>
          <w:rFonts w:ascii="Arial Narrow" w:hAnsi="Arial Narrow"/>
          <w:spacing w:val="-2"/>
          <w:szCs w:val="22"/>
        </w:rPr>
        <w:t xml:space="preserve">The Terms of Reference (TOR) for the primary procurement stage for the assignment </w:t>
      </w:r>
      <w:r w:rsidR="00000F54" w:rsidRPr="004E1B49">
        <w:rPr>
          <w:rFonts w:ascii="Arial Narrow" w:hAnsi="Arial Narrow"/>
          <w:spacing w:val="-2"/>
          <w:szCs w:val="22"/>
        </w:rPr>
        <w:t>are attached to this request for expressions of interest</w:t>
      </w:r>
      <w:r w:rsidR="00825B5C" w:rsidRPr="004E1B49">
        <w:rPr>
          <w:rFonts w:ascii="Arial Narrow" w:hAnsi="Arial Narrow"/>
          <w:i/>
          <w:spacing w:val="-2"/>
          <w:szCs w:val="22"/>
        </w:rPr>
        <w:t>.</w:t>
      </w:r>
    </w:p>
    <w:p w14:paraId="65BF4E8A" w14:textId="77777777" w:rsidR="009830E4" w:rsidRPr="004E1B49" w:rsidRDefault="009830E4" w:rsidP="00CF7C4C">
      <w:pPr>
        <w:suppressAutoHyphens/>
        <w:jc w:val="both"/>
        <w:rPr>
          <w:rFonts w:ascii="Arial Narrow" w:hAnsi="Arial Narrow"/>
          <w:spacing w:val="-2"/>
          <w:szCs w:val="22"/>
        </w:rPr>
      </w:pPr>
    </w:p>
    <w:p w14:paraId="7B75F46F" w14:textId="6C1AD075" w:rsidR="009C1562" w:rsidRPr="004E1B49" w:rsidRDefault="009830E4" w:rsidP="00CF7C4C">
      <w:pPr>
        <w:suppressAutoHyphens/>
        <w:jc w:val="both"/>
        <w:rPr>
          <w:rFonts w:ascii="Arial Narrow" w:hAnsi="Arial Narrow"/>
          <w:spacing w:val="-2"/>
          <w:szCs w:val="22"/>
        </w:rPr>
      </w:pPr>
      <w:r w:rsidRPr="004E1B49">
        <w:rPr>
          <w:rFonts w:ascii="Arial Narrow" w:hAnsi="Arial Narrow"/>
          <w:spacing w:val="-2"/>
          <w:szCs w:val="22"/>
        </w:rPr>
        <w:t xml:space="preserve">The </w:t>
      </w:r>
      <w:r w:rsidR="009C1562" w:rsidRPr="004E1B49">
        <w:rPr>
          <w:rFonts w:ascii="Arial Narrow" w:hAnsi="Arial Narrow"/>
          <w:szCs w:val="22"/>
        </w:rPr>
        <w:t>Project Implementation Unit of the MSME Competitiveness Project</w:t>
      </w:r>
      <w:r w:rsidRPr="004E1B49">
        <w:rPr>
          <w:rFonts w:ascii="Arial Narrow" w:hAnsi="Arial Narrow"/>
          <w:spacing w:val="-2"/>
          <w:szCs w:val="22"/>
        </w:rPr>
        <w:t xml:space="preserve"> </w:t>
      </w:r>
      <w:r w:rsidR="001D70EB" w:rsidRPr="004E1B49">
        <w:rPr>
          <w:rFonts w:ascii="Arial Narrow" w:hAnsi="Arial Narrow"/>
          <w:spacing w:val="-2"/>
          <w:szCs w:val="22"/>
        </w:rPr>
        <w:t>now invites eligible</w:t>
      </w:r>
      <w:r w:rsidR="00FD65D4" w:rsidRPr="004E1B49">
        <w:rPr>
          <w:rFonts w:ascii="Arial Narrow" w:hAnsi="Arial Narrow"/>
          <w:spacing w:val="-2"/>
          <w:szCs w:val="22"/>
        </w:rPr>
        <w:t xml:space="preserve"> </w:t>
      </w:r>
      <w:r w:rsidR="004E1B49" w:rsidRPr="004E1B49">
        <w:rPr>
          <w:rFonts w:ascii="Arial Narrow" w:hAnsi="Arial Narrow"/>
          <w:spacing w:val="-2"/>
          <w:szCs w:val="22"/>
        </w:rPr>
        <w:t xml:space="preserve">an experienced foreign </w:t>
      </w:r>
      <w:r w:rsidR="00DB71E0" w:rsidRPr="004E1B49">
        <w:rPr>
          <w:rFonts w:ascii="Arial Narrow" w:hAnsi="Arial Narrow"/>
          <w:spacing w:val="-2"/>
          <w:szCs w:val="22"/>
        </w:rPr>
        <w:t>specialized</w:t>
      </w:r>
      <w:r w:rsidR="004E1B49" w:rsidRPr="004E1B49">
        <w:rPr>
          <w:rFonts w:ascii="Arial Narrow" w:hAnsi="Arial Narrow"/>
          <w:spacing w:val="-2"/>
          <w:szCs w:val="22"/>
        </w:rPr>
        <w:t xml:space="preserve"> communication firm or a consortium of such firms</w:t>
      </w:r>
      <w:r w:rsidRPr="004E1B49">
        <w:rPr>
          <w:rFonts w:ascii="Arial Narrow" w:hAnsi="Arial Narrow"/>
          <w:spacing w:val="-2"/>
          <w:szCs w:val="22"/>
        </w:rPr>
        <w:t xml:space="preserve"> </w:t>
      </w:r>
      <w:r w:rsidR="001D70EB" w:rsidRPr="004E1B49">
        <w:rPr>
          <w:rFonts w:ascii="Arial Narrow" w:hAnsi="Arial Narrow"/>
          <w:spacing w:val="-2"/>
          <w:szCs w:val="22"/>
        </w:rPr>
        <w:t xml:space="preserve">(“Consultants”) </w:t>
      </w:r>
      <w:r w:rsidRPr="004E1B49">
        <w:rPr>
          <w:rFonts w:ascii="Arial Narrow" w:hAnsi="Arial Narrow"/>
          <w:spacing w:val="-2"/>
          <w:szCs w:val="22"/>
        </w:rPr>
        <w:t xml:space="preserve">to indicate their interest in providing the </w:t>
      </w:r>
      <w:r w:rsidR="006D6898" w:rsidRPr="004E1B49">
        <w:rPr>
          <w:rFonts w:ascii="Arial Narrow" w:hAnsi="Arial Narrow"/>
          <w:spacing w:val="-2"/>
          <w:szCs w:val="22"/>
        </w:rPr>
        <w:t>S</w:t>
      </w:r>
      <w:r w:rsidRPr="004E1B49">
        <w:rPr>
          <w:rFonts w:ascii="Arial Narrow" w:hAnsi="Arial Narrow"/>
          <w:spacing w:val="-2"/>
          <w:szCs w:val="22"/>
        </w:rPr>
        <w:t xml:space="preserve">ervices. </w:t>
      </w:r>
      <w:r w:rsidR="00000F54" w:rsidRPr="004E1B49">
        <w:rPr>
          <w:rFonts w:ascii="Arial Narrow" w:hAnsi="Arial Narrow"/>
          <w:spacing w:val="-2"/>
          <w:szCs w:val="22"/>
        </w:rPr>
        <w:t>Interested Consultants should provide information demonstrating that they have the required qualifications and relevant experience to perform the Services</w:t>
      </w:r>
      <w:r w:rsidR="00F41A32" w:rsidRPr="004E1B49">
        <w:rPr>
          <w:rFonts w:ascii="Arial Narrow" w:hAnsi="Arial Narrow"/>
          <w:spacing w:val="-2"/>
          <w:szCs w:val="22"/>
        </w:rPr>
        <w:t xml:space="preserve"> (required qualifications and experience of the firm, but not individual experts’ bio data)</w:t>
      </w:r>
      <w:r w:rsidR="000C4041" w:rsidRPr="004E1B49">
        <w:rPr>
          <w:rFonts w:ascii="Arial Narrow" w:hAnsi="Arial Narrow"/>
          <w:spacing w:val="-2"/>
          <w:szCs w:val="22"/>
        </w:rPr>
        <w:t>.</w:t>
      </w:r>
      <w:r w:rsidRPr="004E1B49">
        <w:rPr>
          <w:rFonts w:ascii="Arial Narrow" w:hAnsi="Arial Narrow"/>
          <w:spacing w:val="-2"/>
          <w:szCs w:val="22"/>
        </w:rPr>
        <w:t xml:space="preserve"> </w:t>
      </w:r>
    </w:p>
    <w:p w14:paraId="375358D5" w14:textId="77777777" w:rsidR="009C1562" w:rsidRPr="004E1B49" w:rsidRDefault="009C1562" w:rsidP="00CF7C4C">
      <w:pPr>
        <w:suppressAutoHyphens/>
        <w:jc w:val="both"/>
        <w:rPr>
          <w:rFonts w:ascii="Arial Narrow" w:hAnsi="Arial Narrow"/>
          <w:spacing w:val="-2"/>
          <w:szCs w:val="22"/>
        </w:rPr>
      </w:pPr>
    </w:p>
    <w:p w14:paraId="376F4C0A" w14:textId="7BC83140" w:rsidR="00E13391" w:rsidRPr="004E1B49" w:rsidRDefault="004E1B49" w:rsidP="00CF7C4C">
      <w:pPr>
        <w:spacing w:line="276" w:lineRule="auto"/>
        <w:jc w:val="both"/>
        <w:rPr>
          <w:rFonts w:ascii="Arial Narrow" w:hAnsi="Arial Narrow"/>
          <w:szCs w:val="22"/>
          <w:lang w:val="ro-RO"/>
        </w:rPr>
      </w:pPr>
      <w:bookmarkStart w:id="1" w:name="_Hlk130209395"/>
      <w:r w:rsidRPr="004E1B49">
        <w:rPr>
          <w:rFonts w:ascii="Arial Narrow" w:hAnsi="Arial Narrow"/>
          <w:szCs w:val="22"/>
        </w:rPr>
        <w:t xml:space="preserve">The Consultant shall furnish documentary evidence (including information about the </w:t>
      </w:r>
      <w:proofErr w:type="gramStart"/>
      <w:r w:rsidRPr="004E1B49">
        <w:rPr>
          <w:rFonts w:ascii="Arial Narrow" w:hAnsi="Arial Narrow"/>
          <w:szCs w:val="22"/>
        </w:rPr>
        <w:t>completed</w:t>
      </w:r>
      <w:proofErr w:type="gramEnd"/>
      <w:r w:rsidRPr="004E1B49">
        <w:rPr>
          <w:rFonts w:ascii="Arial Narrow" w:hAnsi="Arial Narrow"/>
          <w:szCs w:val="22"/>
        </w:rPr>
        <w:t xml:space="preserve"> contracts and contact information of clients to whom similar services have been provided) to demonstrate that it meets the following experience requirements:</w:t>
      </w:r>
    </w:p>
    <w:p w14:paraId="16E9B487" w14:textId="77777777" w:rsidR="004E1B49" w:rsidRPr="004E1B49" w:rsidRDefault="004E1B49" w:rsidP="004E1B49">
      <w:pPr>
        <w:numPr>
          <w:ilvl w:val="0"/>
          <w:numId w:val="12"/>
        </w:numPr>
        <w:spacing w:after="160" w:line="259" w:lineRule="auto"/>
        <w:contextualSpacing/>
        <w:jc w:val="both"/>
        <w:rPr>
          <w:rFonts w:ascii="Arial Narrow" w:eastAsia="Calibri" w:hAnsi="Arial Narrow" w:cs="Arial"/>
          <w:szCs w:val="22"/>
        </w:rPr>
      </w:pPr>
      <w:bookmarkStart w:id="2" w:name="_heading=h.1t3h5sf" w:colFirst="0" w:colLast="0"/>
      <w:bookmarkEnd w:id="2"/>
      <w:proofErr w:type="gramStart"/>
      <w:r w:rsidRPr="004E1B49">
        <w:rPr>
          <w:rFonts w:ascii="Arial Narrow" w:eastAsia="Calibri" w:hAnsi="Arial Narrow" w:cs="Arial"/>
          <w:szCs w:val="22"/>
        </w:rPr>
        <w:t>Company’</w:t>
      </w:r>
      <w:proofErr w:type="gramEnd"/>
      <w:r w:rsidRPr="004E1B49">
        <w:rPr>
          <w:rFonts w:ascii="Arial Narrow" w:eastAsia="Calibri" w:hAnsi="Arial Narrow" w:cs="Arial"/>
          <w:szCs w:val="22"/>
        </w:rPr>
        <w:t xml:space="preserve"> proven experience in carrying out similar assignments by having at least 5 (five) years of experience in international communication, branding and media relations.</w:t>
      </w:r>
    </w:p>
    <w:p w14:paraId="1EBF5931" w14:textId="0F52BAB5" w:rsidR="004E1B49" w:rsidRPr="004E1B49" w:rsidRDefault="004E1B49" w:rsidP="004E1B49">
      <w:pPr>
        <w:numPr>
          <w:ilvl w:val="0"/>
          <w:numId w:val="12"/>
        </w:numPr>
        <w:spacing w:after="160" w:line="259" w:lineRule="auto"/>
        <w:contextualSpacing/>
        <w:jc w:val="both"/>
        <w:rPr>
          <w:rFonts w:ascii="Arial Narrow" w:eastAsia="Calibri" w:hAnsi="Arial Narrow" w:cs="Arial"/>
          <w:szCs w:val="22"/>
        </w:rPr>
      </w:pPr>
      <w:proofErr w:type="gramStart"/>
      <w:r w:rsidRPr="004E1B49">
        <w:rPr>
          <w:rFonts w:ascii="Arial Narrow" w:eastAsia="Calibri" w:hAnsi="Arial Narrow" w:cs="Arial"/>
          <w:szCs w:val="22"/>
        </w:rPr>
        <w:t>Company’</w:t>
      </w:r>
      <w:proofErr w:type="gramEnd"/>
      <w:r w:rsidRPr="004E1B49">
        <w:rPr>
          <w:rFonts w:ascii="Arial Narrow" w:eastAsia="Calibri" w:hAnsi="Arial Narrow" w:cs="Arial"/>
          <w:szCs w:val="22"/>
        </w:rPr>
        <w:t xml:space="preserve"> demonstrated experience in brand strategy, with proven experience in working with different countries all over the world on development, planning and implementation of </w:t>
      </w:r>
      <w:r w:rsidR="00DB71E0" w:rsidRPr="004E1B49">
        <w:rPr>
          <w:rFonts w:ascii="Arial Narrow" w:eastAsia="Calibri" w:hAnsi="Arial Narrow" w:cs="Arial"/>
          <w:szCs w:val="22"/>
        </w:rPr>
        <w:t>the country</w:t>
      </w:r>
      <w:r w:rsidRPr="004E1B49">
        <w:rPr>
          <w:rFonts w:ascii="Arial Narrow" w:eastAsia="Calibri" w:hAnsi="Arial Narrow" w:cs="Arial"/>
          <w:szCs w:val="22"/>
        </w:rPr>
        <w:t>’ brand strategies.</w:t>
      </w:r>
    </w:p>
    <w:p w14:paraId="2DCD5E7B" w14:textId="77777777" w:rsidR="004E1B49" w:rsidRPr="004E1B49" w:rsidRDefault="004E1B49" w:rsidP="004E1B49">
      <w:pPr>
        <w:numPr>
          <w:ilvl w:val="0"/>
          <w:numId w:val="12"/>
        </w:numPr>
        <w:spacing w:after="160" w:line="259" w:lineRule="auto"/>
        <w:contextualSpacing/>
        <w:jc w:val="both"/>
        <w:rPr>
          <w:rFonts w:ascii="Arial Narrow" w:eastAsia="Calibri" w:hAnsi="Arial Narrow" w:cs="Arial"/>
          <w:szCs w:val="22"/>
        </w:rPr>
      </w:pPr>
      <w:proofErr w:type="gramStart"/>
      <w:r w:rsidRPr="004E1B49">
        <w:rPr>
          <w:rFonts w:ascii="Arial Narrow" w:eastAsia="Calibri" w:hAnsi="Arial Narrow" w:cs="Arial"/>
          <w:szCs w:val="22"/>
        </w:rPr>
        <w:t>Company’</w:t>
      </w:r>
      <w:proofErr w:type="gramEnd"/>
      <w:r w:rsidRPr="004E1B49">
        <w:rPr>
          <w:rFonts w:ascii="Arial Narrow" w:eastAsia="Calibri" w:hAnsi="Arial Narrow" w:cs="Arial"/>
          <w:szCs w:val="22"/>
        </w:rPr>
        <w:t xml:space="preserve"> demonstrated experience in conducting field and market research, surveys, including carrying out sample-based surveys.</w:t>
      </w:r>
    </w:p>
    <w:p w14:paraId="3AAE5892" w14:textId="02EEC54A" w:rsidR="004E1B49" w:rsidRPr="004E1B49" w:rsidRDefault="004E1B49" w:rsidP="004E1B49">
      <w:pPr>
        <w:numPr>
          <w:ilvl w:val="0"/>
          <w:numId w:val="12"/>
        </w:numPr>
        <w:spacing w:after="160" w:line="259" w:lineRule="auto"/>
        <w:contextualSpacing/>
        <w:jc w:val="both"/>
        <w:rPr>
          <w:rFonts w:ascii="Arial Narrow" w:eastAsia="Calibri" w:hAnsi="Arial Narrow" w:cs="Arial"/>
          <w:szCs w:val="22"/>
        </w:rPr>
      </w:pPr>
      <w:r w:rsidRPr="004E1B49">
        <w:rPr>
          <w:rFonts w:ascii="Arial Narrow" w:eastAsia="Calibri" w:hAnsi="Arial Narrow" w:cs="Arial"/>
          <w:szCs w:val="22"/>
        </w:rPr>
        <w:t xml:space="preserve">Possess a portfolio of works that would prove professional excellence and prove professional capacity and previous </w:t>
      </w:r>
      <w:r w:rsidR="00DB71E0" w:rsidRPr="004E1B49">
        <w:rPr>
          <w:rFonts w:ascii="Arial Narrow" w:eastAsia="Calibri" w:hAnsi="Arial Narrow" w:cs="Arial"/>
          <w:szCs w:val="22"/>
        </w:rPr>
        <w:t>successful</w:t>
      </w:r>
      <w:r w:rsidRPr="004E1B49">
        <w:rPr>
          <w:rFonts w:ascii="Arial Narrow" w:eastAsia="Calibri" w:hAnsi="Arial Narrow" w:cs="Arial"/>
          <w:szCs w:val="22"/>
        </w:rPr>
        <w:t xml:space="preserve"> experience of the company and staff with at least three similar successfully implemented assignments.</w:t>
      </w:r>
    </w:p>
    <w:p w14:paraId="4D88A23E" w14:textId="1D136673" w:rsidR="004E1B49" w:rsidRPr="004E1B49" w:rsidRDefault="004E1B49" w:rsidP="004E1B49">
      <w:pPr>
        <w:numPr>
          <w:ilvl w:val="0"/>
          <w:numId w:val="12"/>
        </w:numPr>
        <w:spacing w:after="160" w:line="259" w:lineRule="auto"/>
        <w:contextualSpacing/>
        <w:jc w:val="both"/>
        <w:rPr>
          <w:rFonts w:ascii="Arial Narrow" w:eastAsia="Calibri" w:hAnsi="Arial Narrow" w:cs="Arial"/>
          <w:szCs w:val="22"/>
        </w:rPr>
      </w:pPr>
      <w:proofErr w:type="gramStart"/>
      <w:r w:rsidRPr="004E1B49">
        <w:rPr>
          <w:rFonts w:ascii="Arial Narrow" w:eastAsia="Calibri" w:hAnsi="Arial Narrow" w:cs="Arial"/>
          <w:szCs w:val="22"/>
        </w:rPr>
        <w:t>Company’</w:t>
      </w:r>
      <w:proofErr w:type="gramEnd"/>
      <w:r w:rsidR="00DB71E0">
        <w:rPr>
          <w:rFonts w:ascii="Arial Narrow" w:eastAsia="Calibri" w:hAnsi="Arial Narrow" w:cs="Arial"/>
          <w:szCs w:val="22"/>
        </w:rPr>
        <w:t xml:space="preserve"> </w:t>
      </w:r>
      <w:r w:rsidRPr="004E1B49">
        <w:rPr>
          <w:rFonts w:ascii="Arial Narrow" w:eastAsia="Calibri" w:hAnsi="Arial Narrow" w:cs="Arial"/>
          <w:szCs w:val="22"/>
        </w:rPr>
        <w:t>proven ability to handle complex international communication campaigns and provide strategic inputs on topics related to the assignment.</w:t>
      </w:r>
    </w:p>
    <w:p w14:paraId="0DC51020" w14:textId="77777777" w:rsidR="004E1B49" w:rsidRPr="004E1B49" w:rsidRDefault="004E1B49" w:rsidP="004E1B49">
      <w:pPr>
        <w:numPr>
          <w:ilvl w:val="0"/>
          <w:numId w:val="12"/>
        </w:numPr>
        <w:spacing w:after="160" w:line="259" w:lineRule="auto"/>
        <w:contextualSpacing/>
        <w:jc w:val="both"/>
        <w:rPr>
          <w:rFonts w:ascii="Arial Narrow" w:eastAsia="Calibri" w:hAnsi="Arial Narrow" w:cs="Arial"/>
          <w:szCs w:val="22"/>
        </w:rPr>
      </w:pPr>
      <w:r w:rsidRPr="004E1B49">
        <w:rPr>
          <w:rFonts w:ascii="Arial Narrow" w:eastAsia="Calibri" w:hAnsi="Arial Narrow" w:cs="Arial"/>
          <w:szCs w:val="22"/>
        </w:rPr>
        <w:t>Has successful prior experience in implementation of donors’ and/or IFIs’ sponsored projects.</w:t>
      </w:r>
    </w:p>
    <w:p w14:paraId="60775535" w14:textId="5C0848CE" w:rsidR="00681BBA" w:rsidRPr="004E1B49" w:rsidRDefault="004E1B49" w:rsidP="004E1B49">
      <w:pPr>
        <w:numPr>
          <w:ilvl w:val="0"/>
          <w:numId w:val="12"/>
        </w:numPr>
        <w:spacing w:after="160" w:line="259" w:lineRule="auto"/>
        <w:contextualSpacing/>
        <w:jc w:val="both"/>
        <w:rPr>
          <w:rFonts w:ascii="Arial Narrow" w:eastAsia="Calibri" w:hAnsi="Arial Narrow" w:cs="Arial"/>
          <w:szCs w:val="22"/>
        </w:rPr>
      </w:pPr>
      <w:r w:rsidRPr="004E1B49">
        <w:rPr>
          <w:rFonts w:ascii="Arial Narrow" w:eastAsia="Calibri" w:hAnsi="Arial Narrow" w:cs="Arial"/>
          <w:szCs w:val="22"/>
        </w:rPr>
        <w:t>Prior working experiences or familiarity with Moldovan and European markets will be an asset</w:t>
      </w:r>
      <w:r w:rsidR="007D4032" w:rsidRPr="004E1B49">
        <w:rPr>
          <w:rFonts w:ascii="Arial Narrow" w:eastAsia="Calibri" w:hAnsi="Arial Narrow" w:cs="Arial"/>
          <w:szCs w:val="22"/>
        </w:rPr>
        <w:t>.</w:t>
      </w:r>
    </w:p>
    <w:p w14:paraId="26289D89" w14:textId="61EBABC5" w:rsidR="003B196D" w:rsidRPr="004E1B49" w:rsidRDefault="003B196D" w:rsidP="00681BBA">
      <w:pPr>
        <w:spacing w:after="160" w:line="259" w:lineRule="auto"/>
        <w:contextualSpacing/>
        <w:jc w:val="both"/>
        <w:rPr>
          <w:rFonts w:ascii="Arial Narrow" w:eastAsia="Calibri" w:hAnsi="Arial Narrow" w:cs="Arial"/>
          <w:szCs w:val="22"/>
        </w:rPr>
      </w:pPr>
    </w:p>
    <w:p w14:paraId="6FE10B56" w14:textId="0D066CFB" w:rsidR="009C1562" w:rsidRPr="004E1B49" w:rsidRDefault="00EC50B8" w:rsidP="00CF7C4C">
      <w:pPr>
        <w:suppressAutoHyphens/>
        <w:jc w:val="both"/>
        <w:rPr>
          <w:rFonts w:ascii="Arial Narrow" w:hAnsi="Arial Narrow"/>
          <w:spacing w:val="-2"/>
          <w:szCs w:val="22"/>
        </w:rPr>
      </w:pPr>
      <w:r w:rsidRPr="004E1B49">
        <w:rPr>
          <w:rFonts w:ascii="Arial Narrow" w:hAnsi="Arial Narrow"/>
          <w:spacing w:val="-2"/>
          <w:szCs w:val="22"/>
        </w:rPr>
        <w:t xml:space="preserve">The </w:t>
      </w:r>
      <w:r w:rsidR="00401624" w:rsidRPr="004E1B49">
        <w:rPr>
          <w:rFonts w:ascii="Arial Narrow" w:hAnsi="Arial Narrow"/>
          <w:spacing w:val="-2"/>
          <w:szCs w:val="22"/>
        </w:rPr>
        <w:t>selection</w:t>
      </w:r>
      <w:r w:rsidRPr="004E1B49">
        <w:rPr>
          <w:rFonts w:ascii="Arial Narrow" w:hAnsi="Arial Narrow"/>
          <w:spacing w:val="-2"/>
          <w:szCs w:val="22"/>
        </w:rPr>
        <w:t xml:space="preserve"> criteria are: </w:t>
      </w:r>
    </w:p>
    <w:bookmarkEnd w:id="1"/>
    <w:p w14:paraId="7795A3FD" w14:textId="77777777" w:rsidR="00FD65D4" w:rsidRPr="004E1B49" w:rsidRDefault="00FD65D4" w:rsidP="00CF7C4C">
      <w:pPr>
        <w:suppressAutoHyphens/>
        <w:jc w:val="both"/>
        <w:rPr>
          <w:rFonts w:ascii="Arial Narrow" w:hAnsi="Arial Narrow"/>
          <w:spacing w:val="-2"/>
          <w:szCs w:val="22"/>
        </w:rPr>
      </w:pPr>
    </w:p>
    <w:tbl>
      <w:tblPr>
        <w:tblW w:w="103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595"/>
        <w:gridCol w:w="1080"/>
      </w:tblGrid>
      <w:tr w:rsidR="00D23938" w:rsidRPr="004E1B49" w14:paraId="724FBCEA" w14:textId="77777777" w:rsidTr="00CF7C4C">
        <w:tc>
          <w:tcPr>
            <w:tcW w:w="648" w:type="dxa"/>
          </w:tcPr>
          <w:p w14:paraId="7DBED9A6" w14:textId="77777777" w:rsidR="00D23938" w:rsidRPr="004E1B49" w:rsidRDefault="00D23938" w:rsidP="00CF7C4C">
            <w:pPr>
              <w:jc w:val="center"/>
              <w:rPr>
                <w:rFonts w:ascii="Arial Narrow" w:hAnsi="Arial Narrow"/>
                <w:b/>
                <w:szCs w:val="22"/>
              </w:rPr>
            </w:pPr>
            <w:r w:rsidRPr="004E1B49">
              <w:rPr>
                <w:rFonts w:ascii="Arial Narrow" w:hAnsi="Arial Narrow"/>
                <w:b/>
                <w:szCs w:val="22"/>
              </w:rPr>
              <w:t>#</w:t>
            </w:r>
          </w:p>
        </w:tc>
        <w:tc>
          <w:tcPr>
            <w:tcW w:w="8595" w:type="dxa"/>
          </w:tcPr>
          <w:p w14:paraId="1DB0AC71" w14:textId="77777777" w:rsidR="00D23938" w:rsidRPr="004E1B49" w:rsidRDefault="00D23938" w:rsidP="00CF7C4C">
            <w:pPr>
              <w:jc w:val="center"/>
              <w:rPr>
                <w:rFonts w:ascii="Arial Narrow" w:hAnsi="Arial Narrow"/>
                <w:b/>
                <w:szCs w:val="22"/>
              </w:rPr>
            </w:pPr>
            <w:r w:rsidRPr="004E1B49">
              <w:rPr>
                <w:rFonts w:ascii="Arial Narrow" w:hAnsi="Arial Narrow"/>
                <w:b/>
                <w:szCs w:val="22"/>
              </w:rPr>
              <w:t>Criteria</w:t>
            </w:r>
          </w:p>
        </w:tc>
        <w:tc>
          <w:tcPr>
            <w:tcW w:w="1080" w:type="dxa"/>
          </w:tcPr>
          <w:p w14:paraId="1DD43DB3" w14:textId="77777777" w:rsidR="00D23938" w:rsidRPr="004E1B49" w:rsidRDefault="00D23938" w:rsidP="00CF7C4C">
            <w:pPr>
              <w:jc w:val="center"/>
              <w:rPr>
                <w:rFonts w:ascii="Arial Narrow" w:hAnsi="Arial Narrow"/>
                <w:b/>
                <w:szCs w:val="22"/>
              </w:rPr>
            </w:pPr>
            <w:r w:rsidRPr="004E1B49">
              <w:rPr>
                <w:rFonts w:ascii="Arial Narrow" w:hAnsi="Arial Narrow"/>
                <w:b/>
                <w:szCs w:val="22"/>
              </w:rPr>
              <w:t>Points</w:t>
            </w:r>
          </w:p>
        </w:tc>
      </w:tr>
      <w:tr w:rsidR="00681BBA" w:rsidRPr="004E1B49" w14:paraId="5C5F5EE6" w14:textId="77777777" w:rsidTr="005D0BC7">
        <w:tc>
          <w:tcPr>
            <w:tcW w:w="648" w:type="dxa"/>
            <w:vAlign w:val="center"/>
          </w:tcPr>
          <w:p w14:paraId="780F4262" w14:textId="3BE209FC" w:rsidR="00681BBA" w:rsidRPr="004E1B49" w:rsidRDefault="00681BBA" w:rsidP="00681BBA">
            <w:pPr>
              <w:numPr>
                <w:ilvl w:val="0"/>
                <w:numId w:val="2"/>
              </w:numPr>
              <w:ind w:left="0"/>
              <w:rPr>
                <w:rFonts w:ascii="Arial Narrow" w:hAnsi="Arial Narrow"/>
                <w:szCs w:val="22"/>
              </w:rPr>
            </w:pPr>
            <w:r w:rsidRPr="004E1B49">
              <w:rPr>
                <w:rFonts w:ascii="Arial Narrow" w:hAnsi="Arial Narrow"/>
                <w:szCs w:val="22"/>
              </w:rPr>
              <w:t>1</w:t>
            </w:r>
          </w:p>
        </w:tc>
        <w:tc>
          <w:tcPr>
            <w:tcW w:w="8595" w:type="dxa"/>
          </w:tcPr>
          <w:p w14:paraId="7C72A0A9" w14:textId="4ABDE390" w:rsidR="00681BBA" w:rsidRPr="004E1B49" w:rsidRDefault="00681BBA" w:rsidP="00681BBA">
            <w:pPr>
              <w:rPr>
                <w:rFonts w:ascii="Arial Narrow" w:hAnsi="Arial Narrow"/>
                <w:szCs w:val="22"/>
              </w:rPr>
            </w:pPr>
            <w:bookmarkStart w:id="3" w:name="_Hlk195272739"/>
            <w:r w:rsidRPr="004E1B49">
              <w:rPr>
                <w:rFonts w:ascii="Arial Narrow" w:hAnsi="Arial Narrow"/>
                <w:color w:val="000000"/>
                <w:szCs w:val="22"/>
              </w:rPr>
              <w:t xml:space="preserve">Competence and </w:t>
            </w:r>
            <w:r w:rsidR="004E1B49" w:rsidRPr="004E1B49">
              <w:rPr>
                <w:rFonts w:ascii="Arial Narrow" w:hAnsi="Arial Narrow"/>
                <w:color w:val="000000"/>
                <w:szCs w:val="22"/>
              </w:rPr>
              <w:t>experience in brand strategy, with proven experience in working with different countries all over the world on development, planning and implementation of country’ brand strategies</w:t>
            </w:r>
            <w:r w:rsidRPr="004E1B49">
              <w:rPr>
                <w:rFonts w:ascii="Arial Narrow" w:hAnsi="Arial Narrow"/>
                <w:color w:val="000000"/>
                <w:szCs w:val="22"/>
              </w:rPr>
              <w:t>.</w:t>
            </w:r>
            <w:bookmarkEnd w:id="3"/>
          </w:p>
        </w:tc>
        <w:tc>
          <w:tcPr>
            <w:tcW w:w="1080" w:type="dxa"/>
            <w:tcBorders>
              <w:bottom w:val="single" w:sz="4" w:space="0" w:color="auto"/>
            </w:tcBorders>
          </w:tcPr>
          <w:p w14:paraId="29F2BA1C" w14:textId="77777777" w:rsidR="00681BBA" w:rsidRPr="004E1B49" w:rsidRDefault="00681BBA" w:rsidP="00681BBA">
            <w:pPr>
              <w:jc w:val="center"/>
              <w:rPr>
                <w:rFonts w:ascii="Arial Narrow" w:hAnsi="Arial Narrow"/>
                <w:bCs/>
                <w:szCs w:val="22"/>
              </w:rPr>
            </w:pPr>
          </w:p>
          <w:p w14:paraId="548A655C" w14:textId="5FDA86C8" w:rsidR="00681BBA" w:rsidRPr="004E1B49" w:rsidRDefault="00681BBA" w:rsidP="00681BBA">
            <w:pPr>
              <w:jc w:val="center"/>
              <w:rPr>
                <w:rFonts w:ascii="Arial Narrow" w:hAnsi="Arial Narrow"/>
                <w:szCs w:val="22"/>
              </w:rPr>
            </w:pPr>
            <w:r w:rsidRPr="004E1B49">
              <w:rPr>
                <w:rFonts w:ascii="Arial Narrow" w:hAnsi="Arial Narrow"/>
                <w:bCs/>
                <w:szCs w:val="22"/>
              </w:rPr>
              <w:t>35</w:t>
            </w:r>
          </w:p>
        </w:tc>
      </w:tr>
      <w:tr w:rsidR="00681BBA" w:rsidRPr="004E1B49" w14:paraId="042684CC" w14:textId="77777777" w:rsidTr="00CF7C4C">
        <w:tc>
          <w:tcPr>
            <w:tcW w:w="648" w:type="dxa"/>
            <w:vAlign w:val="center"/>
          </w:tcPr>
          <w:p w14:paraId="51C88DA6" w14:textId="69A5EF7F" w:rsidR="00681BBA" w:rsidRPr="004E1B49" w:rsidRDefault="00681BBA" w:rsidP="00681BBA">
            <w:pPr>
              <w:numPr>
                <w:ilvl w:val="0"/>
                <w:numId w:val="2"/>
              </w:numPr>
              <w:ind w:left="0"/>
              <w:rPr>
                <w:rFonts w:ascii="Arial Narrow" w:hAnsi="Arial Narrow"/>
                <w:szCs w:val="22"/>
              </w:rPr>
            </w:pPr>
            <w:r w:rsidRPr="004E1B49">
              <w:rPr>
                <w:rFonts w:ascii="Arial Narrow" w:hAnsi="Arial Narrow"/>
                <w:szCs w:val="22"/>
              </w:rPr>
              <w:t>2</w:t>
            </w:r>
          </w:p>
        </w:tc>
        <w:tc>
          <w:tcPr>
            <w:tcW w:w="8595" w:type="dxa"/>
            <w:vAlign w:val="center"/>
          </w:tcPr>
          <w:p w14:paraId="15EEE8F5" w14:textId="7F965CE1" w:rsidR="00681BBA" w:rsidRPr="004E1B49" w:rsidRDefault="00681BBA" w:rsidP="004E1B49">
            <w:pPr>
              <w:jc w:val="both"/>
              <w:rPr>
                <w:rFonts w:ascii="Arial Narrow" w:hAnsi="Arial Narrow"/>
                <w:szCs w:val="22"/>
              </w:rPr>
            </w:pPr>
            <w:r w:rsidRPr="004E1B49">
              <w:rPr>
                <w:rFonts w:ascii="Arial Narrow" w:hAnsi="Arial Narrow"/>
                <w:color w:val="000000"/>
                <w:szCs w:val="22"/>
              </w:rPr>
              <w:t xml:space="preserve">Track record of </w:t>
            </w:r>
            <w:r w:rsidR="004E1B49" w:rsidRPr="004E1B49">
              <w:rPr>
                <w:rFonts w:ascii="Arial Narrow" w:hAnsi="Arial Narrow"/>
                <w:color w:val="000000"/>
                <w:szCs w:val="22"/>
              </w:rPr>
              <w:t>similar assignments by having at least 5 (five) years of experience in international communication, branding and media relations</w:t>
            </w:r>
            <w:r w:rsidR="004E1B49" w:rsidRPr="004E1B49">
              <w:rPr>
                <w:rFonts w:ascii="Arial Narrow" w:hAnsi="Arial Narrow"/>
                <w:color w:val="000000"/>
                <w:szCs w:val="22"/>
              </w:rPr>
              <w:t xml:space="preserve"> as well as </w:t>
            </w:r>
            <w:r w:rsidR="004E1B49" w:rsidRPr="004E1B49">
              <w:rPr>
                <w:rFonts w:ascii="Arial Narrow" w:hAnsi="Arial Narrow"/>
                <w:color w:val="000000"/>
                <w:szCs w:val="22"/>
              </w:rPr>
              <w:t xml:space="preserve">in conducting field and market </w:t>
            </w:r>
            <w:proofErr w:type="gramStart"/>
            <w:r w:rsidR="004E1B49" w:rsidRPr="004E1B49">
              <w:rPr>
                <w:rFonts w:ascii="Arial Narrow" w:hAnsi="Arial Narrow"/>
                <w:color w:val="000000"/>
                <w:szCs w:val="22"/>
              </w:rPr>
              <w:t>research,</w:t>
            </w:r>
            <w:proofErr w:type="gramEnd"/>
            <w:r w:rsidR="004E1B49" w:rsidRPr="004E1B49">
              <w:rPr>
                <w:rFonts w:ascii="Arial Narrow" w:hAnsi="Arial Narrow"/>
                <w:color w:val="000000"/>
                <w:szCs w:val="22"/>
              </w:rPr>
              <w:t xml:space="preserve"> surveys, including carrying out sample-based surveys</w:t>
            </w:r>
            <w:r w:rsidRPr="004E1B49">
              <w:rPr>
                <w:rFonts w:ascii="Arial Narrow" w:hAnsi="Arial Narrow"/>
                <w:color w:val="000000"/>
                <w:szCs w:val="22"/>
              </w:rPr>
              <w:t>.</w:t>
            </w:r>
            <w:r w:rsidR="004E1B49" w:rsidRPr="004E1B49">
              <w:rPr>
                <w:rFonts w:ascii="Arial Narrow" w:hAnsi="Arial Narrow"/>
                <w:color w:val="000000"/>
                <w:szCs w:val="22"/>
              </w:rPr>
              <w:t xml:space="preserve"> </w:t>
            </w:r>
            <w:r w:rsidR="004E1B49" w:rsidRPr="004E1B49">
              <w:rPr>
                <w:rFonts w:ascii="Arial Narrow" w:hAnsi="Arial Narrow"/>
                <w:color w:val="000000"/>
                <w:szCs w:val="22"/>
              </w:rPr>
              <w:t>Prior working experiences or familiarity with Moldovan and European markets will be an asset</w:t>
            </w:r>
          </w:p>
        </w:tc>
        <w:tc>
          <w:tcPr>
            <w:tcW w:w="1080" w:type="dxa"/>
            <w:tcBorders>
              <w:bottom w:val="single" w:sz="4" w:space="0" w:color="auto"/>
            </w:tcBorders>
            <w:vAlign w:val="center"/>
          </w:tcPr>
          <w:p w14:paraId="096BB5B5" w14:textId="691B9A1F" w:rsidR="00681BBA" w:rsidRPr="004E1B49" w:rsidRDefault="00681BBA" w:rsidP="00681BBA">
            <w:pPr>
              <w:jc w:val="center"/>
              <w:rPr>
                <w:rFonts w:ascii="Arial Narrow" w:hAnsi="Arial Narrow"/>
                <w:szCs w:val="22"/>
              </w:rPr>
            </w:pPr>
            <w:r w:rsidRPr="004E1B49">
              <w:rPr>
                <w:rFonts w:ascii="Arial Narrow" w:hAnsi="Arial Narrow"/>
                <w:szCs w:val="22"/>
              </w:rPr>
              <w:t>30</w:t>
            </w:r>
          </w:p>
        </w:tc>
      </w:tr>
      <w:tr w:rsidR="00681BBA" w:rsidRPr="004E1B49" w14:paraId="60E9C1DA" w14:textId="77777777" w:rsidTr="00CF7C4C">
        <w:tc>
          <w:tcPr>
            <w:tcW w:w="648" w:type="dxa"/>
            <w:vAlign w:val="center"/>
          </w:tcPr>
          <w:p w14:paraId="54C147BF" w14:textId="1DE1CB02" w:rsidR="00681BBA" w:rsidRPr="004E1B49" w:rsidRDefault="00681BBA" w:rsidP="00681BBA">
            <w:pPr>
              <w:numPr>
                <w:ilvl w:val="0"/>
                <w:numId w:val="2"/>
              </w:numPr>
              <w:ind w:left="0"/>
              <w:rPr>
                <w:rFonts w:ascii="Arial Narrow" w:hAnsi="Arial Narrow"/>
                <w:szCs w:val="22"/>
              </w:rPr>
            </w:pPr>
            <w:r w:rsidRPr="004E1B49">
              <w:rPr>
                <w:rFonts w:ascii="Arial Narrow" w:hAnsi="Arial Narrow"/>
                <w:szCs w:val="22"/>
              </w:rPr>
              <w:t>3</w:t>
            </w:r>
          </w:p>
        </w:tc>
        <w:tc>
          <w:tcPr>
            <w:tcW w:w="8595" w:type="dxa"/>
            <w:vAlign w:val="center"/>
          </w:tcPr>
          <w:p w14:paraId="15EA48B9" w14:textId="2B94160F" w:rsidR="00681BBA" w:rsidRPr="004E1B49" w:rsidRDefault="00681BBA" w:rsidP="00681BBA">
            <w:pPr>
              <w:rPr>
                <w:rFonts w:ascii="Arial Narrow" w:hAnsi="Arial Narrow"/>
                <w:szCs w:val="22"/>
              </w:rPr>
            </w:pPr>
            <w:r w:rsidRPr="004E1B49">
              <w:rPr>
                <w:rFonts w:ascii="Arial Narrow" w:hAnsi="Arial Narrow"/>
                <w:color w:val="000000"/>
                <w:szCs w:val="22"/>
              </w:rPr>
              <w:t xml:space="preserve">Demonstrated ability and experienced staff </w:t>
            </w:r>
            <w:r w:rsidR="004E1B49" w:rsidRPr="004E1B49">
              <w:rPr>
                <w:rFonts w:ascii="Arial Narrow" w:hAnsi="Arial Narrow"/>
                <w:color w:val="000000"/>
                <w:szCs w:val="22"/>
              </w:rPr>
              <w:t>with at least three similar successfully implemented assignments</w:t>
            </w:r>
            <w:r w:rsidRPr="004E1B49">
              <w:rPr>
                <w:rFonts w:ascii="Arial Narrow" w:hAnsi="Arial Narrow"/>
                <w:color w:val="000000"/>
                <w:szCs w:val="22"/>
              </w:rPr>
              <w:t xml:space="preserve"> as well as first-hand prior experience with implementation of </w:t>
            </w:r>
            <w:r w:rsidR="004E1B49" w:rsidRPr="004E1B49">
              <w:rPr>
                <w:rFonts w:ascii="Arial Narrow" w:hAnsi="Arial Narrow"/>
                <w:color w:val="000000"/>
                <w:szCs w:val="22"/>
              </w:rPr>
              <w:t>complex international communication campaigns</w:t>
            </w:r>
            <w:r w:rsidR="004E1B49" w:rsidRPr="004E1B49">
              <w:rPr>
                <w:rFonts w:ascii="Arial Narrow" w:hAnsi="Arial Narrow"/>
                <w:color w:val="000000"/>
                <w:szCs w:val="22"/>
              </w:rPr>
              <w:t xml:space="preserve"> and branding</w:t>
            </w:r>
            <w:r w:rsidRPr="004E1B49">
              <w:rPr>
                <w:rFonts w:ascii="Arial Narrow" w:hAnsi="Arial Narrow"/>
                <w:color w:val="000000"/>
                <w:szCs w:val="22"/>
              </w:rPr>
              <w:t>.</w:t>
            </w:r>
          </w:p>
        </w:tc>
        <w:tc>
          <w:tcPr>
            <w:tcW w:w="1080" w:type="dxa"/>
            <w:tcBorders>
              <w:bottom w:val="single" w:sz="4" w:space="0" w:color="auto"/>
            </w:tcBorders>
            <w:vAlign w:val="center"/>
          </w:tcPr>
          <w:p w14:paraId="57F4AEFB" w14:textId="5A7DB7C2" w:rsidR="00681BBA" w:rsidRPr="004E1B49" w:rsidRDefault="00681BBA" w:rsidP="00681BBA">
            <w:pPr>
              <w:jc w:val="center"/>
              <w:rPr>
                <w:rFonts w:ascii="Arial Narrow" w:hAnsi="Arial Narrow"/>
                <w:szCs w:val="22"/>
              </w:rPr>
            </w:pPr>
            <w:r w:rsidRPr="004E1B49">
              <w:rPr>
                <w:rFonts w:ascii="Arial Narrow" w:hAnsi="Arial Narrow"/>
                <w:szCs w:val="22"/>
              </w:rPr>
              <w:t>25</w:t>
            </w:r>
          </w:p>
        </w:tc>
      </w:tr>
      <w:tr w:rsidR="00681BBA" w:rsidRPr="004E1B49" w14:paraId="2A21F22F" w14:textId="77777777" w:rsidTr="00681BBA">
        <w:trPr>
          <w:trHeight w:val="313"/>
        </w:trPr>
        <w:tc>
          <w:tcPr>
            <w:tcW w:w="648" w:type="dxa"/>
            <w:vAlign w:val="center"/>
          </w:tcPr>
          <w:p w14:paraId="02BEACE7" w14:textId="7A35C678" w:rsidR="00681BBA" w:rsidRPr="004E1B49" w:rsidRDefault="00681BBA" w:rsidP="00681BBA">
            <w:pPr>
              <w:numPr>
                <w:ilvl w:val="0"/>
                <w:numId w:val="2"/>
              </w:numPr>
              <w:ind w:left="0"/>
              <w:rPr>
                <w:rFonts w:ascii="Arial Narrow" w:hAnsi="Arial Narrow"/>
                <w:szCs w:val="22"/>
              </w:rPr>
            </w:pPr>
            <w:r w:rsidRPr="004E1B49">
              <w:rPr>
                <w:rFonts w:ascii="Arial Narrow" w:hAnsi="Arial Narrow"/>
                <w:szCs w:val="22"/>
              </w:rPr>
              <w:t>4</w:t>
            </w:r>
          </w:p>
        </w:tc>
        <w:tc>
          <w:tcPr>
            <w:tcW w:w="8595" w:type="dxa"/>
            <w:vAlign w:val="center"/>
          </w:tcPr>
          <w:p w14:paraId="67FBD230" w14:textId="23FF6CCA" w:rsidR="00681BBA" w:rsidRPr="004E1B49" w:rsidRDefault="00681BBA" w:rsidP="00681BBA">
            <w:pPr>
              <w:rPr>
                <w:rFonts w:ascii="Arial Narrow" w:hAnsi="Arial Narrow"/>
                <w:szCs w:val="22"/>
              </w:rPr>
            </w:pPr>
            <w:r w:rsidRPr="004E1B49">
              <w:rPr>
                <w:rFonts w:ascii="Arial Narrow" w:hAnsi="Arial Narrow"/>
                <w:color w:val="000000"/>
                <w:szCs w:val="22"/>
              </w:rPr>
              <w:t>Has successful prior experience in implementation of donors’ and/or IFIs’ sponsored projects</w:t>
            </w:r>
          </w:p>
        </w:tc>
        <w:tc>
          <w:tcPr>
            <w:tcW w:w="1080" w:type="dxa"/>
            <w:vAlign w:val="center"/>
          </w:tcPr>
          <w:p w14:paraId="42BB6517" w14:textId="18FD36A9" w:rsidR="00681BBA" w:rsidRPr="004E1B49" w:rsidRDefault="00681BBA" w:rsidP="00681BBA">
            <w:pPr>
              <w:jc w:val="center"/>
              <w:rPr>
                <w:rFonts w:ascii="Arial Narrow" w:hAnsi="Arial Narrow"/>
                <w:szCs w:val="22"/>
              </w:rPr>
            </w:pPr>
            <w:r w:rsidRPr="004E1B49">
              <w:rPr>
                <w:rFonts w:ascii="Arial Narrow" w:hAnsi="Arial Narrow"/>
                <w:szCs w:val="22"/>
              </w:rPr>
              <w:t>10</w:t>
            </w:r>
          </w:p>
        </w:tc>
      </w:tr>
    </w:tbl>
    <w:p w14:paraId="72FCDD0A" w14:textId="77777777" w:rsidR="00FD65D4" w:rsidRPr="004E1B49" w:rsidRDefault="00FD65D4" w:rsidP="00CF7C4C">
      <w:pPr>
        <w:suppressAutoHyphens/>
        <w:jc w:val="both"/>
        <w:rPr>
          <w:rFonts w:ascii="Arial Narrow" w:hAnsi="Arial Narrow"/>
          <w:spacing w:val="-2"/>
          <w:szCs w:val="22"/>
        </w:rPr>
      </w:pPr>
    </w:p>
    <w:p w14:paraId="1EC06053" w14:textId="52E190DB" w:rsidR="00E07E32" w:rsidRPr="004E1B49" w:rsidRDefault="001D70EB" w:rsidP="00CF7C4C">
      <w:pPr>
        <w:suppressAutoHyphens/>
        <w:jc w:val="both"/>
        <w:rPr>
          <w:rFonts w:ascii="Arial Narrow" w:hAnsi="Arial Narrow"/>
          <w:spacing w:val="-2"/>
          <w:szCs w:val="22"/>
        </w:rPr>
      </w:pPr>
      <w:r w:rsidRPr="004E1B49">
        <w:rPr>
          <w:rFonts w:ascii="Arial Narrow" w:hAnsi="Arial Narrow"/>
          <w:spacing w:val="-2"/>
          <w:szCs w:val="22"/>
        </w:rPr>
        <w:t>The attention of interested C</w:t>
      </w:r>
      <w:r w:rsidR="004E721D" w:rsidRPr="004E1B49">
        <w:rPr>
          <w:rFonts w:ascii="Arial Narrow" w:hAnsi="Arial Narrow"/>
          <w:spacing w:val="-2"/>
          <w:szCs w:val="22"/>
        </w:rPr>
        <w:t xml:space="preserve">onsultants is drawn to </w:t>
      </w:r>
      <w:r w:rsidR="004019F6" w:rsidRPr="004E1B49">
        <w:rPr>
          <w:rFonts w:ascii="Arial Narrow" w:hAnsi="Arial Narrow"/>
          <w:spacing w:val="-2"/>
          <w:szCs w:val="22"/>
        </w:rPr>
        <w:t xml:space="preserve">Section III, </w:t>
      </w:r>
      <w:r w:rsidR="003B0ADD" w:rsidRPr="004E1B49">
        <w:rPr>
          <w:rFonts w:ascii="Arial Narrow" w:hAnsi="Arial Narrow"/>
          <w:spacing w:val="-2"/>
          <w:szCs w:val="22"/>
        </w:rPr>
        <w:t>paragraphs,</w:t>
      </w:r>
      <w:r w:rsidR="005A0276" w:rsidRPr="004E1B49">
        <w:rPr>
          <w:rFonts w:ascii="Arial Narrow" w:hAnsi="Arial Narrow"/>
          <w:spacing w:val="-2"/>
          <w:szCs w:val="22"/>
        </w:rPr>
        <w:t xml:space="preserve"> </w:t>
      </w:r>
      <w:r w:rsidR="00DF4F57" w:rsidRPr="004E1B49">
        <w:rPr>
          <w:rFonts w:ascii="Arial Narrow" w:hAnsi="Arial Narrow"/>
          <w:spacing w:val="-2"/>
          <w:szCs w:val="22"/>
        </w:rPr>
        <w:t xml:space="preserve">3.14, </w:t>
      </w:r>
      <w:r w:rsidR="005A0276" w:rsidRPr="004E1B49">
        <w:rPr>
          <w:rFonts w:ascii="Arial Narrow" w:hAnsi="Arial Narrow"/>
          <w:spacing w:val="-2"/>
          <w:szCs w:val="22"/>
        </w:rPr>
        <w:t>3.16, and 3.17</w:t>
      </w:r>
      <w:r w:rsidR="004E721D" w:rsidRPr="004E1B49">
        <w:rPr>
          <w:rFonts w:ascii="Arial Narrow" w:hAnsi="Arial Narrow"/>
          <w:spacing w:val="-2"/>
          <w:szCs w:val="22"/>
        </w:rPr>
        <w:t xml:space="preserve"> of the World Bank’s </w:t>
      </w:r>
      <w:r w:rsidR="005A0276" w:rsidRPr="004E1B49">
        <w:rPr>
          <w:rFonts w:ascii="Arial Narrow" w:hAnsi="Arial Narrow"/>
          <w:spacing w:val="-2"/>
          <w:szCs w:val="22"/>
        </w:rPr>
        <w:t xml:space="preserve">“Procurement Regulations for IPF Borrowers” </w:t>
      </w:r>
      <w:r w:rsidR="00BC3818" w:rsidRPr="004E1B49">
        <w:rPr>
          <w:rFonts w:ascii="Arial Narrow" w:hAnsi="Arial Narrow"/>
          <w:spacing w:val="-2"/>
          <w:szCs w:val="22"/>
        </w:rPr>
        <w:t>November 2020</w:t>
      </w:r>
      <w:r w:rsidR="00137802" w:rsidRPr="004E1B49">
        <w:rPr>
          <w:rFonts w:ascii="Arial Narrow" w:hAnsi="Arial Narrow"/>
          <w:spacing w:val="-2"/>
          <w:szCs w:val="22"/>
        </w:rPr>
        <w:t xml:space="preserve"> (“Procurement Regulations”),</w:t>
      </w:r>
      <w:r w:rsidR="004E721D" w:rsidRPr="004E1B49">
        <w:rPr>
          <w:rFonts w:ascii="Arial Narrow" w:hAnsi="Arial Narrow"/>
          <w:spacing w:val="-2"/>
          <w:szCs w:val="22"/>
        </w:rPr>
        <w:t xml:space="preserve"> setting forth the World Bank’s policy on conflict of interest.  </w:t>
      </w:r>
      <w:bookmarkStart w:id="4" w:name="_Hlk123044801"/>
      <w:r w:rsidR="003423B6" w:rsidRPr="004E1B49">
        <w:rPr>
          <w:rFonts w:ascii="Arial Narrow" w:hAnsi="Arial Narrow"/>
          <w:spacing w:val="-2"/>
          <w:szCs w:val="22"/>
        </w:rPr>
        <w:t>A Consultant will be selected in accordance with the „</w:t>
      </w:r>
      <w:bookmarkStart w:id="5" w:name="_Hlk123044825"/>
      <w:r w:rsidR="003423B6" w:rsidRPr="004E1B49">
        <w:rPr>
          <w:rFonts w:ascii="Arial Narrow" w:hAnsi="Arial Narrow"/>
          <w:spacing w:val="-2"/>
          <w:szCs w:val="22"/>
        </w:rPr>
        <w:t>Consultant’s Qualification-based Selection</w:t>
      </w:r>
      <w:bookmarkEnd w:id="5"/>
      <w:r w:rsidR="003423B6" w:rsidRPr="004E1B49">
        <w:rPr>
          <w:rFonts w:ascii="Arial Narrow" w:hAnsi="Arial Narrow"/>
          <w:spacing w:val="-2"/>
          <w:szCs w:val="22"/>
        </w:rPr>
        <w:t>” method set out in the Procurement Regulations.</w:t>
      </w:r>
      <w:bookmarkEnd w:id="4"/>
    </w:p>
    <w:p w14:paraId="2FE763CC" w14:textId="77777777" w:rsidR="003423B6" w:rsidRPr="004E1B49" w:rsidRDefault="003423B6" w:rsidP="00CF7C4C">
      <w:pPr>
        <w:suppressAutoHyphens/>
        <w:jc w:val="both"/>
        <w:rPr>
          <w:rFonts w:ascii="Arial Narrow" w:hAnsi="Arial Narrow"/>
          <w:b/>
          <w:spacing w:val="-2"/>
          <w:szCs w:val="22"/>
        </w:rPr>
      </w:pPr>
    </w:p>
    <w:p w14:paraId="553C092C" w14:textId="7587425C" w:rsidR="00F17486" w:rsidRPr="004E1B49" w:rsidRDefault="009830E4" w:rsidP="00CF7C4C">
      <w:pPr>
        <w:jc w:val="both"/>
        <w:rPr>
          <w:rFonts w:ascii="Arial Narrow" w:hAnsi="Arial Narrow"/>
          <w:szCs w:val="22"/>
        </w:rPr>
      </w:pPr>
      <w:r w:rsidRPr="004E1B49">
        <w:rPr>
          <w:rFonts w:ascii="Arial Narrow" w:hAnsi="Arial Narrow"/>
          <w:spacing w:val="-2"/>
          <w:szCs w:val="22"/>
        </w:rPr>
        <w:t xml:space="preserve">Consultants may associate </w:t>
      </w:r>
      <w:r w:rsidR="006F3706" w:rsidRPr="004E1B49">
        <w:rPr>
          <w:rFonts w:ascii="Arial Narrow" w:hAnsi="Arial Narrow"/>
          <w:spacing w:val="-2"/>
          <w:szCs w:val="22"/>
        </w:rPr>
        <w:t xml:space="preserve">with other firms </w:t>
      </w:r>
      <w:r w:rsidRPr="004E1B49">
        <w:rPr>
          <w:rFonts w:ascii="Arial Narrow" w:hAnsi="Arial Narrow"/>
          <w:spacing w:val="-2"/>
          <w:szCs w:val="22"/>
        </w:rPr>
        <w:t xml:space="preserve">to enhance their </w:t>
      </w:r>
      <w:r w:rsidR="00BC3818" w:rsidRPr="004E1B49">
        <w:rPr>
          <w:rFonts w:ascii="Arial Narrow" w:hAnsi="Arial Narrow"/>
          <w:spacing w:val="-2"/>
          <w:szCs w:val="22"/>
        </w:rPr>
        <w:t>qualifications;</w:t>
      </w:r>
      <w:r w:rsidR="00BC3818" w:rsidRPr="004E1B49">
        <w:rPr>
          <w:rFonts w:ascii="Arial Narrow" w:hAnsi="Arial Narrow"/>
          <w:szCs w:val="22"/>
        </w:rPr>
        <w:t xml:space="preserve"> </w:t>
      </w:r>
      <w:r w:rsidR="00D23938" w:rsidRPr="004E1B49">
        <w:rPr>
          <w:rFonts w:ascii="Arial Narrow" w:hAnsi="Arial Narrow"/>
          <w:szCs w:val="22"/>
        </w:rPr>
        <w:t>but they</w:t>
      </w:r>
      <w:r w:rsidR="00095418" w:rsidRPr="004E1B49">
        <w:rPr>
          <w:rFonts w:ascii="Arial Narrow" w:hAnsi="Arial Narrow"/>
          <w:szCs w:val="22"/>
        </w:rPr>
        <w:t xml:space="preserve"> should </w:t>
      </w:r>
      <w:r w:rsidR="004C3F92" w:rsidRPr="004E1B49">
        <w:rPr>
          <w:rFonts w:ascii="Arial Narrow" w:hAnsi="Arial Narrow"/>
          <w:szCs w:val="22"/>
        </w:rPr>
        <w:t xml:space="preserve">indicate </w:t>
      </w:r>
      <w:r w:rsidR="00095418" w:rsidRPr="004E1B49">
        <w:rPr>
          <w:rFonts w:ascii="Arial Narrow" w:hAnsi="Arial Narrow"/>
          <w:szCs w:val="22"/>
        </w:rPr>
        <w:t xml:space="preserve">clearly whether the association is in the form of a </w:t>
      </w:r>
      <w:r w:rsidR="00684E8F" w:rsidRPr="004E1B49">
        <w:rPr>
          <w:rFonts w:ascii="Arial Narrow" w:hAnsi="Arial Narrow"/>
          <w:szCs w:val="22"/>
        </w:rPr>
        <w:t>j</w:t>
      </w:r>
      <w:r w:rsidR="00095418" w:rsidRPr="004E1B49">
        <w:rPr>
          <w:rFonts w:ascii="Arial Narrow" w:hAnsi="Arial Narrow"/>
          <w:szCs w:val="22"/>
        </w:rPr>
        <w:t>oint</w:t>
      </w:r>
      <w:r w:rsidR="0092546E" w:rsidRPr="004E1B49">
        <w:rPr>
          <w:rFonts w:ascii="Arial Narrow" w:hAnsi="Arial Narrow"/>
          <w:szCs w:val="22"/>
        </w:rPr>
        <w:t xml:space="preserve"> </w:t>
      </w:r>
      <w:r w:rsidR="00684E8F" w:rsidRPr="004E1B49">
        <w:rPr>
          <w:rFonts w:ascii="Arial Narrow" w:hAnsi="Arial Narrow"/>
          <w:szCs w:val="22"/>
        </w:rPr>
        <w:t>v</w:t>
      </w:r>
      <w:r w:rsidR="00095418" w:rsidRPr="004E1B49">
        <w:rPr>
          <w:rFonts w:ascii="Arial Narrow" w:hAnsi="Arial Narrow"/>
          <w:szCs w:val="22"/>
        </w:rPr>
        <w:t xml:space="preserve">enture </w:t>
      </w:r>
      <w:r w:rsidR="004C3F92" w:rsidRPr="004E1B49">
        <w:rPr>
          <w:rFonts w:ascii="Arial Narrow" w:hAnsi="Arial Narrow"/>
          <w:szCs w:val="22"/>
        </w:rPr>
        <w:t>and/</w:t>
      </w:r>
      <w:r w:rsidR="00095418" w:rsidRPr="004E1B49">
        <w:rPr>
          <w:rFonts w:ascii="Arial Narrow" w:hAnsi="Arial Narrow"/>
          <w:szCs w:val="22"/>
        </w:rPr>
        <w:t xml:space="preserve">or </w:t>
      </w:r>
      <w:r w:rsidR="004C3F92" w:rsidRPr="004E1B49">
        <w:rPr>
          <w:rFonts w:ascii="Arial Narrow" w:hAnsi="Arial Narrow"/>
          <w:szCs w:val="22"/>
        </w:rPr>
        <w:t>a</w:t>
      </w:r>
      <w:r w:rsidR="00095418" w:rsidRPr="004E1B49">
        <w:rPr>
          <w:rFonts w:ascii="Arial Narrow" w:hAnsi="Arial Narrow"/>
          <w:szCs w:val="22"/>
        </w:rPr>
        <w:t xml:space="preserve"> </w:t>
      </w:r>
      <w:r w:rsidR="00BD14B2" w:rsidRPr="004E1B49">
        <w:rPr>
          <w:rFonts w:ascii="Arial Narrow" w:hAnsi="Arial Narrow"/>
          <w:szCs w:val="22"/>
        </w:rPr>
        <w:t>sub-consultancy</w:t>
      </w:r>
      <w:r w:rsidR="00095418" w:rsidRPr="004E1B49">
        <w:rPr>
          <w:rFonts w:ascii="Arial Narrow" w:hAnsi="Arial Narrow"/>
          <w:szCs w:val="22"/>
        </w:rPr>
        <w:t xml:space="preserve">. In the case of a </w:t>
      </w:r>
      <w:r w:rsidR="0092546E" w:rsidRPr="004E1B49">
        <w:rPr>
          <w:rFonts w:ascii="Arial Narrow" w:hAnsi="Arial Narrow"/>
          <w:szCs w:val="22"/>
        </w:rPr>
        <w:t>j</w:t>
      </w:r>
      <w:r w:rsidR="00095418" w:rsidRPr="004E1B49">
        <w:rPr>
          <w:rFonts w:ascii="Arial Narrow" w:hAnsi="Arial Narrow"/>
          <w:szCs w:val="22"/>
        </w:rPr>
        <w:t xml:space="preserve">oint </w:t>
      </w:r>
      <w:r w:rsidR="00DD7362" w:rsidRPr="004E1B49">
        <w:rPr>
          <w:rFonts w:ascii="Arial Narrow" w:hAnsi="Arial Narrow"/>
          <w:szCs w:val="22"/>
        </w:rPr>
        <w:t>v</w:t>
      </w:r>
      <w:r w:rsidR="00095418" w:rsidRPr="004E1B49">
        <w:rPr>
          <w:rFonts w:ascii="Arial Narrow" w:hAnsi="Arial Narrow"/>
          <w:szCs w:val="22"/>
        </w:rPr>
        <w:t xml:space="preserve">enture, all </w:t>
      </w:r>
      <w:r w:rsidR="00DF4F57" w:rsidRPr="004E1B49">
        <w:rPr>
          <w:rFonts w:ascii="Arial Narrow" w:hAnsi="Arial Narrow"/>
          <w:szCs w:val="22"/>
        </w:rPr>
        <w:t xml:space="preserve">the partners in </w:t>
      </w:r>
      <w:r w:rsidR="00DD7362" w:rsidRPr="004E1B49">
        <w:rPr>
          <w:rFonts w:ascii="Arial Narrow" w:hAnsi="Arial Narrow"/>
          <w:szCs w:val="22"/>
        </w:rPr>
        <w:t xml:space="preserve">the joint venture </w:t>
      </w:r>
      <w:r w:rsidR="00DF4F57" w:rsidRPr="004E1B49">
        <w:rPr>
          <w:rFonts w:ascii="Arial Narrow" w:hAnsi="Arial Narrow"/>
          <w:szCs w:val="22"/>
        </w:rPr>
        <w:t>shall be jointly and severally liable for the entire contract</w:t>
      </w:r>
      <w:r w:rsidR="00A90DFA" w:rsidRPr="004E1B49">
        <w:rPr>
          <w:rFonts w:ascii="Arial Narrow" w:hAnsi="Arial Narrow"/>
          <w:szCs w:val="22"/>
        </w:rPr>
        <w:t>,</w:t>
      </w:r>
      <w:r w:rsidR="00DF4F57" w:rsidRPr="004E1B49">
        <w:rPr>
          <w:rFonts w:ascii="Arial Narrow" w:hAnsi="Arial Narrow"/>
          <w:szCs w:val="22"/>
        </w:rPr>
        <w:t xml:space="preserve"> if selected.</w:t>
      </w:r>
    </w:p>
    <w:p w14:paraId="1EBE74E4" w14:textId="77777777" w:rsidR="00FD65D4" w:rsidRPr="004E1B49" w:rsidRDefault="00FD65D4" w:rsidP="00CF7C4C">
      <w:pPr>
        <w:jc w:val="both"/>
        <w:rPr>
          <w:rFonts w:ascii="Arial Narrow" w:hAnsi="Arial Narrow"/>
          <w:szCs w:val="22"/>
        </w:rPr>
      </w:pPr>
    </w:p>
    <w:p w14:paraId="5AC73746" w14:textId="5BA34CBA" w:rsidR="00724751" w:rsidRPr="004E1B49" w:rsidRDefault="00724751" w:rsidP="00CF7C4C">
      <w:pPr>
        <w:jc w:val="both"/>
        <w:rPr>
          <w:rFonts w:ascii="Arial Narrow" w:hAnsi="Arial Narrow"/>
          <w:szCs w:val="22"/>
        </w:rPr>
      </w:pPr>
      <w:r w:rsidRPr="004E1B49">
        <w:rPr>
          <w:rFonts w:ascii="Arial Narrow" w:hAnsi="Arial Narrow"/>
          <w:szCs w:val="22"/>
        </w:rPr>
        <w:t xml:space="preserve">The Expression of Interest shall clearly state the name of the Consultant (individual Firm, Joint Venture or sub-consultancy). The Consultant shall provide relevant references (assignment name, Client, time frame, the role of the firm (main Consultant/Partner in JV/sub-consultant, contract amount, tasks performed etc.) to confirm </w:t>
      </w:r>
      <w:proofErr w:type="gramStart"/>
      <w:r w:rsidRPr="004E1B49">
        <w:rPr>
          <w:rFonts w:ascii="Arial Narrow" w:hAnsi="Arial Narrow"/>
          <w:szCs w:val="22"/>
        </w:rPr>
        <w:t>its</w:t>
      </w:r>
      <w:proofErr w:type="gramEnd"/>
      <w:r w:rsidRPr="004E1B49">
        <w:rPr>
          <w:rFonts w:ascii="Arial Narrow" w:hAnsi="Arial Narrow"/>
          <w:szCs w:val="22"/>
        </w:rPr>
        <w:t xml:space="preserve"> experience and qualifications.</w:t>
      </w:r>
    </w:p>
    <w:p w14:paraId="7B38BF96" w14:textId="77777777" w:rsidR="00F17486" w:rsidRPr="004E1B49" w:rsidRDefault="00F17486" w:rsidP="00CF7C4C">
      <w:pPr>
        <w:suppressAutoHyphens/>
        <w:jc w:val="both"/>
        <w:rPr>
          <w:rFonts w:ascii="Arial Narrow" w:hAnsi="Arial Narrow"/>
          <w:spacing w:val="-2"/>
          <w:szCs w:val="22"/>
        </w:rPr>
      </w:pPr>
    </w:p>
    <w:p w14:paraId="22EA2D51" w14:textId="4F31A734" w:rsidR="009830E4" w:rsidRPr="004E1B49" w:rsidRDefault="00916E24" w:rsidP="00CF7C4C">
      <w:pPr>
        <w:suppressAutoHyphens/>
        <w:rPr>
          <w:rFonts w:ascii="Arial Narrow" w:hAnsi="Arial Narrow"/>
          <w:spacing w:val="-2"/>
          <w:szCs w:val="22"/>
        </w:rPr>
      </w:pPr>
      <w:r w:rsidRPr="004E1B49">
        <w:rPr>
          <w:rFonts w:ascii="Arial Narrow" w:hAnsi="Arial Narrow"/>
          <w:spacing w:val="-2"/>
          <w:szCs w:val="22"/>
        </w:rPr>
        <w:t>F</w:t>
      </w:r>
      <w:r w:rsidR="009830E4" w:rsidRPr="004E1B49">
        <w:rPr>
          <w:rFonts w:ascii="Arial Narrow" w:hAnsi="Arial Narrow"/>
          <w:spacing w:val="-2"/>
          <w:szCs w:val="22"/>
        </w:rPr>
        <w:t xml:space="preserve">urther information </w:t>
      </w:r>
      <w:r w:rsidRPr="004E1B49">
        <w:rPr>
          <w:rFonts w:ascii="Arial Narrow" w:hAnsi="Arial Narrow"/>
          <w:spacing w:val="-2"/>
          <w:szCs w:val="22"/>
        </w:rPr>
        <w:t xml:space="preserve">can be obtained </w:t>
      </w:r>
      <w:r w:rsidR="009830E4" w:rsidRPr="004E1B49">
        <w:rPr>
          <w:rFonts w:ascii="Arial Narrow" w:hAnsi="Arial Narrow"/>
          <w:spacing w:val="-2"/>
          <w:szCs w:val="22"/>
        </w:rPr>
        <w:t>at the address below during office hours.</w:t>
      </w:r>
    </w:p>
    <w:p w14:paraId="0CD94E07" w14:textId="77777777" w:rsidR="009830E4" w:rsidRPr="004E1B49" w:rsidRDefault="009830E4" w:rsidP="00CF7C4C">
      <w:pPr>
        <w:suppressAutoHyphens/>
        <w:rPr>
          <w:rFonts w:ascii="Arial Narrow" w:hAnsi="Arial Narrow"/>
          <w:spacing w:val="-2"/>
          <w:szCs w:val="22"/>
        </w:rPr>
      </w:pPr>
    </w:p>
    <w:p w14:paraId="07930E9B" w14:textId="6D9CDA3E" w:rsidR="009830E4" w:rsidRPr="004E1B49" w:rsidRDefault="009830E4" w:rsidP="00CF7C4C">
      <w:pPr>
        <w:suppressAutoHyphens/>
        <w:rPr>
          <w:rFonts w:ascii="Arial Narrow" w:hAnsi="Arial Narrow"/>
          <w:spacing w:val="-2"/>
          <w:szCs w:val="22"/>
        </w:rPr>
      </w:pPr>
      <w:r w:rsidRPr="004E1B49">
        <w:rPr>
          <w:rFonts w:ascii="Arial Narrow" w:hAnsi="Arial Narrow"/>
          <w:spacing w:val="-2"/>
          <w:szCs w:val="22"/>
        </w:rPr>
        <w:t xml:space="preserve">Expressions of interest must be delivered </w:t>
      </w:r>
      <w:r w:rsidR="008929AC" w:rsidRPr="004E1B49">
        <w:rPr>
          <w:rFonts w:ascii="Arial Narrow" w:hAnsi="Arial Narrow"/>
          <w:spacing w:val="-2"/>
          <w:szCs w:val="22"/>
        </w:rPr>
        <w:t xml:space="preserve">in a written form </w:t>
      </w:r>
      <w:r w:rsidRPr="004E1B49">
        <w:rPr>
          <w:rFonts w:ascii="Arial Narrow" w:hAnsi="Arial Narrow"/>
          <w:spacing w:val="-2"/>
          <w:szCs w:val="22"/>
        </w:rPr>
        <w:t xml:space="preserve">to the address below </w:t>
      </w:r>
      <w:r w:rsidR="008929AC" w:rsidRPr="004E1B49">
        <w:rPr>
          <w:rFonts w:ascii="Arial Narrow" w:hAnsi="Arial Narrow"/>
          <w:spacing w:val="-2"/>
          <w:szCs w:val="22"/>
        </w:rPr>
        <w:t xml:space="preserve">(in person, or by mail, or by e-mail) </w:t>
      </w:r>
      <w:r w:rsidRPr="004E1B49">
        <w:rPr>
          <w:rFonts w:ascii="Arial Narrow" w:hAnsi="Arial Narrow"/>
          <w:spacing w:val="-2"/>
          <w:szCs w:val="22"/>
        </w:rPr>
        <w:t xml:space="preserve">by </w:t>
      </w:r>
      <w:r w:rsidR="003B196D" w:rsidRPr="004E1B49">
        <w:rPr>
          <w:rFonts w:ascii="Arial Narrow" w:hAnsi="Arial Narrow"/>
          <w:b/>
          <w:bCs/>
          <w:spacing w:val="-2"/>
          <w:szCs w:val="22"/>
        </w:rPr>
        <w:t>Ju</w:t>
      </w:r>
      <w:r w:rsidR="004E1B49" w:rsidRPr="004E1B49">
        <w:rPr>
          <w:rFonts w:ascii="Arial Narrow" w:hAnsi="Arial Narrow"/>
          <w:b/>
          <w:bCs/>
          <w:spacing w:val="-2"/>
          <w:szCs w:val="22"/>
        </w:rPr>
        <w:t>ly</w:t>
      </w:r>
      <w:r w:rsidR="003B196D" w:rsidRPr="004E1B49">
        <w:rPr>
          <w:rFonts w:ascii="Arial Narrow" w:hAnsi="Arial Narrow"/>
          <w:b/>
          <w:bCs/>
          <w:spacing w:val="-2"/>
          <w:szCs w:val="22"/>
        </w:rPr>
        <w:t xml:space="preserve"> </w:t>
      </w:r>
      <w:r w:rsidR="004E1B49" w:rsidRPr="004E1B49">
        <w:rPr>
          <w:rFonts w:ascii="Arial Narrow" w:hAnsi="Arial Narrow"/>
          <w:b/>
          <w:bCs/>
          <w:spacing w:val="-2"/>
          <w:szCs w:val="22"/>
        </w:rPr>
        <w:t>30</w:t>
      </w:r>
      <w:r w:rsidR="00E13391" w:rsidRPr="004E1B49">
        <w:rPr>
          <w:rFonts w:ascii="Arial Narrow" w:hAnsi="Arial Narrow"/>
          <w:spacing w:val="-2"/>
          <w:szCs w:val="22"/>
        </w:rPr>
        <w:t xml:space="preserve">, </w:t>
      </w:r>
      <w:r w:rsidR="00E13391" w:rsidRPr="004E1B49">
        <w:rPr>
          <w:rFonts w:ascii="Arial Narrow" w:hAnsi="Arial Narrow"/>
          <w:b/>
          <w:bCs/>
          <w:spacing w:val="-2"/>
          <w:szCs w:val="22"/>
        </w:rPr>
        <w:t>2025</w:t>
      </w:r>
      <w:r w:rsidR="00BC3818" w:rsidRPr="004E1B49">
        <w:rPr>
          <w:rFonts w:ascii="Arial Narrow" w:hAnsi="Arial Narrow"/>
          <w:spacing w:val="-2"/>
          <w:szCs w:val="22"/>
        </w:rPr>
        <w:t>, COB</w:t>
      </w:r>
      <w:r w:rsidRPr="004E1B49">
        <w:rPr>
          <w:rFonts w:ascii="Arial Narrow" w:hAnsi="Arial Narrow"/>
          <w:spacing w:val="-2"/>
          <w:szCs w:val="22"/>
        </w:rPr>
        <w:t>.</w:t>
      </w:r>
    </w:p>
    <w:p w14:paraId="2FA3FC4B" w14:textId="77777777" w:rsidR="009830E4" w:rsidRPr="004E1B49" w:rsidRDefault="009830E4" w:rsidP="00CF7C4C">
      <w:pPr>
        <w:suppressAutoHyphens/>
        <w:rPr>
          <w:rFonts w:ascii="Arial Narrow" w:hAnsi="Arial Narrow"/>
          <w:spacing w:val="-2"/>
          <w:szCs w:val="22"/>
        </w:rPr>
      </w:pPr>
    </w:p>
    <w:p w14:paraId="411294A0" w14:textId="49E26D38" w:rsidR="009830E4" w:rsidRPr="004E1B49" w:rsidRDefault="009C1562" w:rsidP="00CF7C4C">
      <w:pPr>
        <w:suppressAutoHyphens/>
        <w:rPr>
          <w:rFonts w:ascii="Arial Narrow" w:hAnsi="Arial Narrow"/>
          <w:iCs/>
          <w:spacing w:val="-2"/>
          <w:szCs w:val="22"/>
        </w:rPr>
      </w:pPr>
      <w:r w:rsidRPr="004E1B49">
        <w:rPr>
          <w:rFonts w:ascii="Arial Narrow" w:hAnsi="Arial Narrow"/>
          <w:b/>
          <w:iCs/>
          <w:spacing w:val="-2"/>
          <w:szCs w:val="22"/>
        </w:rPr>
        <w:t>Project Implementation Unit of the MSME Competitiveness Project</w:t>
      </w:r>
    </w:p>
    <w:p w14:paraId="5F84CB44" w14:textId="77777777" w:rsidR="00CC12CD" w:rsidRPr="004E1B49" w:rsidRDefault="00CC12CD" w:rsidP="00CF7C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HTMLTypewriter"/>
          <w:rFonts w:ascii="Arial Narrow" w:hAnsi="Arial Narrow" w:cs="Times New Roman"/>
          <w:b/>
          <w:sz w:val="22"/>
          <w:szCs w:val="22"/>
          <w:lang w:val="en-US"/>
        </w:rPr>
      </w:pPr>
      <w:r w:rsidRPr="004E1B49">
        <w:rPr>
          <w:rStyle w:val="HTMLTypewriter"/>
          <w:rFonts w:ascii="Arial Narrow" w:hAnsi="Arial Narrow" w:cs="Times New Roman"/>
          <w:b/>
          <w:sz w:val="22"/>
          <w:szCs w:val="22"/>
          <w:lang w:val="en-US"/>
        </w:rPr>
        <w:t>Attn. Mr. Aureliu Casian, Executive Director</w:t>
      </w:r>
    </w:p>
    <w:p w14:paraId="0476D1B7" w14:textId="77777777" w:rsidR="00CC12CD" w:rsidRPr="004E1B49" w:rsidRDefault="00CC12CD" w:rsidP="00CF7C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HTMLTypewriter"/>
          <w:rFonts w:ascii="Arial Narrow" w:hAnsi="Arial Narrow" w:cs="Times New Roman"/>
          <w:b/>
          <w:sz w:val="22"/>
          <w:szCs w:val="22"/>
          <w:lang w:val="en-US"/>
        </w:rPr>
      </w:pPr>
      <w:r w:rsidRPr="004E1B49">
        <w:rPr>
          <w:rStyle w:val="HTMLTypewriter"/>
          <w:rFonts w:ascii="Arial Narrow" w:hAnsi="Arial Narrow" w:cs="Times New Roman"/>
          <w:b/>
          <w:sz w:val="22"/>
          <w:szCs w:val="22"/>
          <w:lang w:val="en-US"/>
        </w:rPr>
        <w:t>180, Stefan cel Mare Ave., office 815, MD-2004, Chisinau, Republic of Moldova</w:t>
      </w:r>
    </w:p>
    <w:p w14:paraId="5D57FD12" w14:textId="77777777" w:rsidR="00CC12CD" w:rsidRPr="004E1B49" w:rsidRDefault="00CC12CD" w:rsidP="00CF7C4C">
      <w:pPr>
        <w:rPr>
          <w:rStyle w:val="HTMLTypewriter"/>
          <w:rFonts w:ascii="Arial Narrow" w:hAnsi="Arial Narrow"/>
          <w:b/>
          <w:sz w:val="22"/>
          <w:szCs w:val="22"/>
          <w:lang w:eastAsia="ru-RU"/>
        </w:rPr>
      </w:pPr>
      <w:r w:rsidRPr="004E1B49">
        <w:rPr>
          <w:rStyle w:val="HTMLTypewriter"/>
          <w:rFonts w:ascii="Arial Narrow" w:hAnsi="Arial Narrow"/>
          <w:b/>
          <w:sz w:val="22"/>
          <w:szCs w:val="22"/>
          <w:lang w:eastAsia="ru-RU"/>
        </w:rPr>
        <w:t>Tel</w:t>
      </w:r>
      <w:proofErr w:type="gramStart"/>
      <w:r w:rsidRPr="004E1B49">
        <w:rPr>
          <w:rStyle w:val="HTMLTypewriter"/>
          <w:rFonts w:ascii="Arial Narrow" w:hAnsi="Arial Narrow"/>
          <w:b/>
          <w:sz w:val="22"/>
          <w:szCs w:val="22"/>
          <w:lang w:eastAsia="ru-RU"/>
        </w:rPr>
        <w:t>:  +</w:t>
      </w:r>
      <w:proofErr w:type="gramEnd"/>
      <w:r w:rsidRPr="004E1B49">
        <w:rPr>
          <w:rStyle w:val="HTMLTypewriter"/>
          <w:rFonts w:ascii="Arial Narrow" w:hAnsi="Arial Narrow"/>
          <w:b/>
          <w:sz w:val="22"/>
          <w:szCs w:val="22"/>
          <w:lang w:eastAsia="ru-RU"/>
        </w:rPr>
        <w:t xml:space="preserve"> 373 22 296-</w:t>
      </w:r>
      <w:proofErr w:type="gramStart"/>
      <w:r w:rsidRPr="004E1B49">
        <w:rPr>
          <w:rStyle w:val="HTMLTypewriter"/>
          <w:rFonts w:ascii="Arial Narrow" w:hAnsi="Arial Narrow"/>
          <w:b/>
          <w:sz w:val="22"/>
          <w:szCs w:val="22"/>
          <w:lang w:eastAsia="ru-RU"/>
        </w:rPr>
        <w:t>723;  +</w:t>
      </w:r>
      <w:proofErr w:type="gramEnd"/>
      <w:r w:rsidRPr="004E1B49">
        <w:rPr>
          <w:rStyle w:val="HTMLTypewriter"/>
          <w:rFonts w:ascii="Arial Narrow" w:hAnsi="Arial Narrow"/>
          <w:b/>
          <w:sz w:val="22"/>
          <w:szCs w:val="22"/>
          <w:lang w:eastAsia="ru-RU"/>
        </w:rPr>
        <w:t xml:space="preserve"> 373 </w:t>
      </w:r>
      <w:proofErr w:type="gramStart"/>
      <w:r w:rsidRPr="004E1B49">
        <w:rPr>
          <w:rStyle w:val="HTMLTypewriter"/>
          <w:rFonts w:ascii="Arial Narrow" w:hAnsi="Arial Narrow"/>
          <w:b/>
          <w:sz w:val="22"/>
          <w:szCs w:val="22"/>
          <w:lang w:eastAsia="ru-RU"/>
        </w:rPr>
        <w:t>22 296-724;</w:t>
      </w:r>
      <w:proofErr w:type="gramEnd"/>
      <w:r w:rsidRPr="004E1B49">
        <w:rPr>
          <w:rStyle w:val="HTMLTypewriter"/>
          <w:rFonts w:ascii="Arial Narrow" w:hAnsi="Arial Narrow"/>
          <w:b/>
          <w:sz w:val="22"/>
          <w:szCs w:val="22"/>
          <w:lang w:eastAsia="ru-RU"/>
        </w:rPr>
        <w:t xml:space="preserve"> </w:t>
      </w:r>
    </w:p>
    <w:p w14:paraId="58491DCD" w14:textId="77777777" w:rsidR="00681BBA" w:rsidRPr="004E1B49" w:rsidRDefault="00CC12CD" w:rsidP="00CF7C4C">
      <w:pPr>
        <w:rPr>
          <w:rFonts w:ascii="Arial Narrow" w:hAnsi="Arial Narrow"/>
          <w:szCs w:val="22"/>
        </w:rPr>
      </w:pPr>
      <w:r w:rsidRPr="004E1B49">
        <w:rPr>
          <w:rStyle w:val="HTMLTypewriter"/>
          <w:rFonts w:ascii="Arial Narrow" w:hAnsi="Arial Narrow"/>
          <w:b/>
          <w:sz w:val="22"/>
          <w:szCs w:val="22"/>
          <w:lang w:eastAsia="ru-RU"/>
        </w:rPr>
        <w:t xml:space="preserve">e-mail: </w:t>
      </w:r>
      <w:hyperlink r:id="rId12" w:history="1">
        <w:r w:rsidR="00681BBA" w:rsidRPr="004E1B49">
          <w:rPr>
            <w:rStyle w:val="Hyperlink"/>
            <w:rFonts w:ascii="Arial Narrow" w:hAnsi="Arial Narrow"/>
            <w:szCs w:val="22"/>
          </w:rPr>
          <w:t>procurementmgf@gmail.com</w:t>
        </w:r>
      </w:hyperlink>
      <w:r w:rsidR="00681BBA" w:rsidRPr="004E1B49">
        <w:rPr>
          <w:rFonts w:ascii="Arial Narrow" w:hAnsi="Arial Narrow"/>
          <w:szCs w:val="22"/>
        </w:rPr>
        <w:t xml:space="preserve">  </w:t>
      </w:r>
    </w:p>
    <w:p w14:paraId="13948019" w14:textId="35C6F44F" w:rsidR="00CC12CD" w:rsidRPr="004E1B49" w:rsidRDefault="00681BBA" w:rsidP="00CF7C4C">
      <w:pPr>
        <w:rPr>
          <w:rFonts w:ascii="Arial Narrow" w:hAnsi="Arial Narrow"/>
          <w:spacing w:val="-2"/>
          <w:szCs w:val="22"/>
        </w:rPr>
      </w:pPr>
      <w:r w:rsidRPr="004E1B49">
        <w:rPr>
          <w:rFonts w:ascii="Arial Narrow" w:hAnsi="Arial Narrow"/>
          <w:szCs w:val="22"/>
        </w:rPr>
        <w:t xml:space="preserve">with a notification about submission of EoI to email: </w:t>
      </w:r>
      <w:hyperlink r:id="rId13" w:history="1">
        <w:r w:rsidRPr="004E1B49">
          <w:rPr>
            <w:rStyle w:val="Hyperlink"/>
            <w:rFonts w:ascii="Arial Narrow" w:hAnsi="Arial Narrow"/>
            <w:szCs w:val="22"/>
          </w:rPr>
          <w:t>piu@mded.gov.md</w:t>
        </w:r>
      </w:hyperlink>
      <w:r w:rsidRPr="004E1B49">
        <w:rPr>
          <w:rFonts w:ascii="Arial Narrow" w:hAnsi="Arial Narrow"/>
          <w:szCs w:val="22"/>
        </w:rPr>
        <w:t xml:space="preserve"> </w:t>
      </w:r>
    </w:p>
    <w:p w14:paraId="2331D84C" w14:textId="143D647F" w:rsidR="00D23938" w:rsidRPr="004E1B49" w:rsidRDefault="00CC12CD" w:rsidP="00CC12CD">
      <w:pPr>
        <w:rPr>
          <w:rFonts w:ascii="Arial Narrow" w:hAnsi="Arial Narrow"/>
          <w:szCs w:val="22"/>
        </w:rPr>
      </w:pPr>
      <w:r w:rsidRPr="004E1B49">
        <w:rPr>
          <w:rFonts w:ascii="Arial Narrow" w:hAnsi="Arial Narrow"/>
          <w:b/>
          <w:bCs/>
          <w:iCs/>
          <w:spacing w:val="-2"/>
          <w:szCs w:val="22"/>
        </w:rPr>
        <w:t>web:</w:t>
      </w:r>
      <w:r w:rsidRPr="004E1B49">
        <w:rPr>
          <w:rFonts w:ascii="Arial Narrow" w:hAnsi="Arial Narrow"/>
          <w:iCs/>
          <w:spacing w:val="-2"/>
          <w:szCs w:val="22"/>
        </w:rPr>
        <w:t xml:space="preserve">     </w:t>
      </w:r>
      <w:hyperlink r:id="rId14" w:history="1">
        <w:r w:rsidRPr="004E1B49">
          <w:rPr>
            <w:rStyle w:val="Hyperlink"/>
            <w:rFonts w:ascii="Arial Narrow" w:hAnsi="Arial Narrow"/>
            <w:iCs/>
            <w:spacing w:val="-2"/>
            <w:szCs w:val="22"/>
          </w:rPr>
          <w:t>www.uipac.md</w:t>
        </w:r>
      </w:hyperlink>
      <w:r w:rsidR="00D23938" w:rsidRPr="004E1B49">
        <w:rPr>
          <w:rFonts w:ascii="Arial Narrow" w:hAnsi="Arial Narrow"/>
          <w:szCs w:val="22"/>
        </w:rPr>
        <w:t xml:space="preserve"> </w:t>
      </w:r>
    </w:p>
    <w:p w14:paraId="6AEF51FB" w14:textId="77777777" w:rsidR="004E1B49" w:rsidRPr="004E1B49" w:rsidRDefault="00DC36ED" w:rsidP="004E1B49">
      <w:pPr>
        <w:tabs>
          <w:tab w:val="num" w:pos="720"/>
        </w:tabs>
        <w:spacing w:after="60"/>
        <w:jc w:val="center"/>
        <w:rPr>
          <w:rFonts w:ascii="Arial Narrow" w:eastAsia="Calibri" w:hAnsi="Arial Narrow"/>
          <w:b/>
          <w:noProof/>
          <w:sz w:val="28"/>
          <w:szCs w:val="28"/>
        </w:rPr>
      </w:pPr>
      <w:r w:rsidRPr="004E1B49">
        <w:rPr>
          <w:rFonts w:ascii="Arial Narrow" w:hAnsi="Arial Narrow"/>
          <w:szCs w:val="22"/>
        </w:rPr>
        <w:br w:type="page"/>
      </w:r>
      <w:r w:rsidR="004E1B49" w:rsidRPr="004E1B49">
        <w:rPr>
          <w:rFonts w:ascii="Arial Narrow" w:eastAsia="Calibri" w:hAnsi="Arial Narrow"/>
          <w:b/>
          <w:noProof/>
          <w:sz w:val="28"/>
          <w:szCs w:val="28"/>
        </w:rPr>
        <w:lastRenderedPageBreak/>
        <w:t>TERMS OF REFERENCE</w:t>
      </w:r>
    </w:p>
    <w:p w14:paraId="7A28F733" w14:textId="77777777" w:rsidR="004E1B49" w:rsidRPr="004E1B49" w:rsidRDefault="004E1B49" w:rsidP="004E1B49">
      <w:pPr>
        <w:tabs>
          <w:tab w:val="num" w:pos="720"/>
        </w:tabs>
        <w:spacing w:after="240" w:line="276" w:lineRule="auto"/>
        <w:jc w:val="center"/>
        <w:rPr>
          <w:rFonts w:ascii="Arial Narrow" w:eastAsia="Calibri" w:hAnsi="Arial Narrow"/>
          <w:b/>
          <w:noProof/>
          <w:sz w:val="24"/>
          <w:szCs w:val="24"/>
        </w:rPr>
      </w:pPr>
      <w:r w:rsidRPr="004E1B49">
        <w:rPr>
          <w:rFonts w:ascii="Arial Narrow" w:eastAsia="Calibri" w:hAnsi="Arial Narrow"/>
          <w:b/>
          <w:noProof/>
          <w:sz w:val="24"/>
          <w:szCs w:val="24"/>
        </w:rPr>
        <w:t xml:space="preserve">Consultancy services – </w:t>
      </w:r>
      <w:bookmarkStart w:id="6" w:name="_Hlk203550259"/>
      <w:r w:rsidRPr="004E1B49">
        <w:rPr>
          <w:rFonts w:ascii="Arial Narrow" w:eastAsia="Calibri" w:hAnsi="Arial Narrow"/>
          <w:b/>
          <w:noProof/>
          <w:sz w:val="24"/>
          <w:szCs w:val="24"/>
        </w:rPr>
        <w:t>conducting research / survey on Moldova's image perception and awareness on selected foreign markets and develop the country branding strategy</w:t>
      </w:r>
      <w:bookmarkEnd w:id="6"/>
      <w:r w:rsidRPr="004E1B49">
        <w:rPr>
          <w:rFonts w:ascii="Arial Narrow" w:eastAsia="Calibri" w:hAnsi="Arial Narrow"/>
          <w:b/>
          <w:noProof/>
          <w:sz w:val="24"/>
          <w:szCs w:val="24"/>
        </w:rPr>
        <w:t xml:space="preserve"> </w:t>
      </w:r>
    </w:p>
    <w:p w14:paraId="10A06AD2" w14:textId="77777777" w:rsidR="004E1B49" w:rsidRPr="004E1B49" w:rsidRDefault="004E1B49" w:rsidP="00DB71E0">
      <w:pPr>
        <w:spacing w:after="60" w:line="276" w:lineRule="auto"/>
        <w:ind w:right="358"/>
        <w:rPr>
          <w:rFonts w:ascii="Arial Narrow" w:eastAsia="Calibri" w:hAnsi="Arial Narrow"/>
          <w:b/>
          <w:noProof/>
          <w:sz w:val="24"/>
          <w:szCs w:val="24"/>
        </w:rPr>
      </w:pPr>
      <w:r w:rsidRPr="004E1B49">
        <w:rPr>
          <w:rFonts w:ascii="Arial Narrow" w:eastAsia="Calibri" w:hAnsi="Arial Narrow"/>
          <w:b/>
          <w:noProof/>
          <w:sz w:val="24"/>
          <w:szCs w:val="24"/>
        </w:rPr>
        <w:t xml:space="preserve">A.   </w:t>
      </w:r>
      <w:r w:rsidRPr="004E1B49">
        <w:rPr>
          <w:rFonts w:ascii="Arial Narrow" w:eastAsia="Calibri" w:hAnsi="Arial Narrow"/>
          <w:b/>
          <w:bCs/>
          <w:noProof/>
          <w:sz w:val="24"/>
          <w:szCs w:val="24"/>
        </w:rPr>
        <w:t>Introduction</w:t>
      </w:r>
      <w:r w:rsidRPr="004E1B49">
        <w:rPr>
          <w:rFonts w:ascii="Arial Narrow" w:eastAsia="Calibri" w:hAnsi="Arial Narrow"/>
          <w:b/>
          <w:noProof/>
          <w:sz w:val="24"/>
          <w:szCs w:val="24"/>
        </w:rPr>
        <w:t xml:space="preserve"> </w:t>
      </w:r>
    </w:p>
    <w:p w14:paraId="752EC78A" w14:textId="77777777" w:rsidR="004E1B49" w:rsidRPr="004E1B49" w:rsidRDefault="004E1B49" w:rsidP="00DB71E0">
      <w:pPr>
        <w:spacing w:before="120" w:after="60" w:line="276" w:lineRule="auto"/>
        <w:ind w:right="358"/>
        <w:jc w:val="both"/>
        <w:rPr>
          <w:rFonts w:ascii="Arial Narrow" w:eastAsia="Calibri" w:hAnsi="Arial Narrow"/>
          <w:bCs/>
          <w:noProof/>
          <w:sz w:val="24"/>
          <w:szCs w:val="24"/>
        </w:rPr>
      </w:pPr>
      <w:r w:rsidRPr="004E1B49">
        <w:rPr>
          <w:rFonts w:ascii="Arial Narrow" w:eastAsia="Calibri" w:hAnsi="Arial Narrow"/>
          <w:bCs/>
          <w:noProof/>
          <w:sz w:val="24"/>
          <w:szCs w:val="24"/>
        </w:rPr>
        <w:t xml:space="preserve">The Government of the Republic of Moldova (GoM) is pursuing a policy agenda </w:t>
      </w:r>
      <w:r w:rsidRPr="004E1B49">
        <w:rPr>
          <w:rFonts w:ascii="Arial Narrow" w:eastAsia="Calibri" w:hAnsi="Arial Narrow"/>
          <w:noProof/>
          <w:sz w:val="24"/>
          <w:szCs w:val="24"/>
        </w:rPr>
        <w:t>to support export-led economic growth</w:t>
      </w:r>
      <w:r w:rsidRPr="004E1B49">
        <w:rPr>
          <w:rFonts w:ascii="Arial Narrow" w:eastAsia="Calibri" w:hAnsi="Arial Narrow"/>
          <w:bCs/>
          <w:noProof/>
          <w:sz w:val="24"/>
          <w:szCs w:val="24"/>
        </w:rPr>
        <w:t xml:space="preserve">. </w:t>
      </w:r>
      <w:r w:rsidRPr="004E1B49">
        <w:rPr>
          <w:rFonts w:ascii="Arial Narrow" w:eastAsia="Calibri" w:hAnsi="Arial Narrow"/>
          <w:bCs/>
          <w:noProof/>
          <w:sz w:val="24"/>
          <w:szCs w:val="24"/>
          <w:lang w:bidi="en-US"/>
        </w:rPr>
        <w:t xml:space="preserve">In this regard, an improved business environment is essential </w:t>
      </w:r>
      <w:r w:rsidRPr="004E1B49">
        <w:rPr>
          <w:rFonts w:ascii="Arial Narrow" w:eastAsia="Calibri" w:hAnsi="Arial Narrow"/>
          <w:noProof/>
          <w:sz w:val="24"/>
          <w:szCs w:val="24"/>
        </w:rPr>
        <w:t xml:space="preserve">to foster sustainable </w:t>
      </w:r>
      <w:r w:rsidRPr="004E1B49">
        <w:rPr>
          <w:rFonts w:ascii="Arial Narrow" w:eastAsia="Calibri" w:hAnsi="Arial Narrow"/>
          <w:bCs/>
          <w:noProof/>
          <w:sz w:val="24"/>
          <w:szCs w:val="24"/>
          <w:lang w:bidi="en-US"/>
        </w:rPr>
        <w:t xml:space="preserve">private sector growth. Significant regulatory and institutional weaknesses in the business environment have been identified by the recently conducted Investment Climate Assessment as major obstacles to the private sector’s ability to perform efficiently and grow, and they also negatively affect investor confidence. The presence of cumbersome regulations undermines the competitiveness of private Moldovan enterprises and prevents increased investment by increasing the cost of doing business, and ultimately providing fertile ground for corruption, favoritism, and the informal economy. </w:t>
      </w:r>
    </w:p>
    <w:p w14:paraId="1EA9DD64" w14:textId="77777777" w:rsidR="004E1B49" w:rsidRPr="004E1B49" w:rsidRDefault="004E1B49" w:rsidP="00DB71E0">
      <w:pPr>
        <w:spacing w:before="120" w:after="60" w:line="276" w:lineRule="auto"/>
        <w:ind w:right="358"/>
        <w:jc w:val="both"/>
        <w:rPr>
          <w:rFonts w:ascii="Arial Narrow" w:eastAsia="Calibri" w:hAnsi="Arial Narrow"/>
          <w:noProof/>
          <w:sz w:val="24"/>
          <w:szCs w:val="24"/>
        </w:rPr>
      </w:pPr>
      <w:r w:rsidRPr="004E1B49">
        <w:rPr>
          <w:rFonts w:ascii="Arial Narrow" w:eastAsia="Calibri" w:hAnsi="Arial Narrow"/>
          <w:noProof/>
          <w:sz w:val="24"/>
          <w:szCs w:val="24"/>
        </w:rPr>
        <w:t xml:space="preserve">The World Bank has been supporting the Government in its competitiveness and reform efforts through two Competitiveness Enhancement Projects (CEP), which closed successfully and focused on: (i) regulatory reform; (ii) small and medium enterprises’ access to business development services and quality certifications, through a matching grant facility (MGF); (iii) access to finance, through a line of credit (LoC) for exporters; and (iv) quality infrastructure, including equipment and institutional reform in the area of metrology, standards, testing, and quality. </w:t>
      </w:r>
    </w:p>
    <w:p w14:paraId="759EFA4D" w14:textId="77777777" w:rsidR="004E1B49" w:rsidRPr="004E1B49" w:rsidRDefault="004E1B49" w:rsidP="00DB71E0">
      <w:pPr>
        <w:spacing w:before="60" w:after="60" w:line="276" w:lineRule="auto"/>
        <w:ind w:right="358"/>
        <w:jc w:val="both"/>
        <w:rPr>
          <w:rFonts w:ascii="Arial Narrow" w:eastAsia="Calibri" w:hAnsi="Arial Narrow"/>
          <w:bCs/>
          <w:noProof/>
          <w:sz w:val="24"/>
          <w:szCs w:val="24"/>
        </w:rPr>
      </w:pPr>
      <w:r w:rsidRPr="004E1B49">
        <w:rPr>
          <w:rFonts w:ascii="Arial Narrow" w:eastAsia="Calibri" w:hAnsi="Arial Narrow"/>
          <w:bCs/>
          <w:noProof/>
          <w:sz w:val="24"/>
          <w:szCs w:val="24"/>
        </w:rPr>
        <w:t xml:space="preserve">During the implementation of the CEP II, supported activities </w:t>
      </w:r>
      <w:r w:rsidRPr="004E1B49">
        <w:rPr>
          <w:rFonts w:ascii="Arial Narrow" w:eastAsia="Calibri" w:hAnsi="Arial Narrow"/>
          <w:noProof/>
          <w:sz w:val="24"/>
          <w:szCs w:val="24"/>
        </w:rPr>
        <w:t>have resulted in</w:t>
      </w:r>
      <w:r w:rsidRPr="004E1B49">
        <w:rPr>
          <w:rFonts w:ascii="Arial Narrow" w:eastAsia="Calibri" w:hAnsi="Arial Narrow"/>
          <w:bCs/>
          <w:noProof/>
          <w:sz w:val="24"/>
          <w:szCs w:val="24"/>
        </w:rPr>
        <w:t xml:space="preserve"> approximately $215 million in new exports, more than 1,000 jobs, an estimated $15 million in savings to the private sector </w:t>
      </w:r>
      <w:r w:rsidRPr="004E1B49">
        <w:rPr>
          <w:rFonts w:ascii="Arial Narrow" w:eastAsia="Calibri" w:hAnsi="Arial Narrow"/>
          <w:noProof/>
          <w:sz w:val="24"/>
          <w:szCs w:val="24"/>
        </w:rPr>
        <w:t xml:space="preserve">associated with </w:t>
      </w:r>
      <w:r w:rsidRPr="004E1B49">
        <w:rPr>
          <w:rFonts w:ascii="Arial Narrow" w:eastAsia="Calibri" w:hAnsi="Arial Narrow"/>
          <w:bCs/>
          <w:noProof/>
          <w:sz w:val="24"/>
          <w:szCs w:val="24"/>
        </w:rPr>
        <w:t xml:space="preserve">the implementation of the electronic one-stop-shop for permits, as well as other reforms. </w:t>
      </w:r>
    </w:p>
    <w:p w14:paraId="6EF545EB" w14:textId="77777777" w:rsidR="004E1B49" w:rsidRPr="004E1B49" w:rsidRDefault="004E1B49" w:rsidP="00DB71E0">
      <w:pPr>
        <w:spacing w:before="120" w:after="240" w:line="276" w:lineRule="auto"/>
        <w:ind w:right="358"/>
        <w:jc w:val="both"/>
        <w:rPr>
          <w:rFonts w:ascii="Arial Narrow" w:eastAsia="Calibri" w:hAnsi="Arial Narrow"/>
          <w:noProof/>
          <w:sz w:val="24"/>
          <w:szCs w:val="24"/>
        </w:rPr>
      </w:pPr>
      <w:r w:rsidRPr="004E1B49">
        <w:rPr>
          <w:rFonts w:ascii="Arial Narrow" w:eastAsia="Calibri" w:hAnsi="Arial Narrow"/>
          <w:noProof/>
          <w:sz w:val="24"/>
          <w:szCs w:val="24"/>
        </w:rPr>
        <w:t>In order to sustain the results of the CEP II and other programs implemented and to support the continued implementation of reforms to improve business environment and facilitate export promotion, GoM is currently implementing a new project, the Micro, Small, Medium Enterprises (MSME) Competitiveness Project, which takes a more comprehensive approach to business competitiveness with funding from the International Development Association and the International Bank for Reconstruction and Development.</w:t>
      </w:r>
    </w:p>
    <w:p w14:paraId="52884294" w14:textId="77777777" w:rsidR="004E1B49" w:rsidRPr="004E1B49" w:rsidRDefault="004E1B49" w:rsidP="00DB71E0">
      <w:pPr>
        <w:spacing w:before="120" w:after="120" w:line="276" w:lineRule="auto"/>
        <w:ind w:right="358"/>
        <w:jc w:val="both"/>
        <w:rPr>
          <w:rFonts w:ascii="Arial Narrow" w:eastAsia="Cambria" w:hAnsi="Arial Narrow"/>
          <w:b/>
          <w:i/>
          <w:noProof/>
          <w:sz w:val="24"/>
          <w:szCs w:val="24"/>
        </w:rPr>
      </w:pPr>
      <w:r w:rsidRPr="004E1B49">
        <w:rPr>
          <w:rFonts w:ascii="Arial Narrow" w:eastAsia="Cambria" w:hAnsi="Arial Narrow"/>
          <w:b/>
          <w:noProof/>
          <w:sz w:val="24"/>
          <w:szCs w:val="24"/>
        </w:rPr>
        <w:t>B</w:t>
      </w:r>
      <w:r w:rsidRPr="004E1B49">
        <w:rPr>
          <w:rFonts w:ascii="Arial Narrow" w:eastAsia="Cambria" w:hAnsi="Arial Narrow"/>
          <w:b/>
          <w:i/>
          <w:noProof/>
          <w:sz w:val="24"/>
          <w:szCs w:val="24"/>
        </w:rPr>
        <w:t xml:space="preserve">.   </w:t>
      </w:r>
      <w:r w:rsidRPr="004E1B49">
        <w:rPr>
          <w:rFonts w:ascii="Arial Narrow" w:eastAsia="Cambria" w:hAnsi="Arial Narrow"/>
          <w:b/>
          <w:noProof/>
          <w:sz w:val="24"/>
          <w:szCs w:val="24"/>
        </w:rPr>
        <w:t>Project Description</w:t>
      </w:r>
      <w:r w:rsidRPr="004E1B49">
        <w:rPr>
          <w:rFonts w:ascii="Arial Narrow" w:eastAsia="Cambria" w:hAnsi="Arial Narrow"/>
          <w:b/>
          <w:i/>
          <w:noProof/>
          <w:sz w:val="24"/>
          <w:szCs w:val="24"/>
        </w:rPr>
        <w:t xml:space="preserve"> </w:t>
      </w:r>
    </w:p>
    <w:p w14:paraId="506F0B7F" w14:textId="77777777" w:rsidR="004E1B49" w:rsidRPr="004E1B49" w:rsidRDefault="004E1B49" w:rsidP="00DB71E0">
      <w:pPr>
        <w:spacing w:before="120" w:after="120" w:line="276" w:lineRule="auto"/>
        <w:ind w:right="358"/>
        <w:jc w:val="both"/>
        <w:rPr>
          <w:rFonts w:ascii="Arial Narrow" w:eastAsia="Calibri" w:hAnsi="Arial Narrow"/>
          <w:bCs/>
          <w:noProof/>
          <w:sz w:val="24"/>
          <w:szCs w:val="24"/>
        </w:rPr>
      </w:pPr>
      <w:r w:rsidRPr="004E1B49">
        <w:rPr>
          <w:rFonts w:ascii="Arial Narrow" w:eastAsia="Cambria" w:hAnsi="Arial Narrow"/>
          <w:noProof/>
          <w:sz w:val="24"/>
          <w:szCs w:val="24"/>
        </w:rPr>
        <w:t xml:space="preserve">The MSME’s project development objectives (PDO) </w:t>
      </w:r>
      <w:r w:rsidRPr="004E1B49">
        <w:rPr>
          <w:rFonts w:ascii="Arial Narrow" w:eastAsia="Calibri" w:hAnsi="Arial Narrow"/>
          <w:bCs/>
          <w:noProof/>
          <w:sz w:val="24"/>
          <w:szCs w:val="24"/>
        </w:rPr>
        <w:t xml:space="preserve">are: (i) to reduce the regulatory burden, increase access to finance, increase the export competitiveness of Moldovan enterprises, and (ii) in case of an Eligible Crisis or Emergency, to respond promptly and effectively to it. </w:t>
      </w:r>
    </w:p>
    <w:p w14:paraId="4F18D7E9" w14:textId="77777777" w:rsidR="004E1B49" w:rsidRPr="004E1B49" w:rsidRDefault="004E1B49" w:rsidP="00DB71E0">
      <w:pPr>
        <w:autoSpaceDE w:val="0"/>
        <w:autoSpaceDN w:val="0"/>
        <w:adjustRightInd w:val="0"/>
        <w:spacing w:after="120" w:line="276" w:lineRule="auto"/>
        <w:ind w:right="358"/>
        <w:jc w:val="both"/>
        <w:rPr>
          <w:rFonts w:ascii="Arial Narrow" w:eastAsia="Calibri" w:hAnsi="Arial Narrow"/>
          <w:bCs/>
          <w:noProof/>
          <w:sz w:val="24"/>
          <w:szCs w:val="24"/>
        </w:rPr>
      </w:pPr>
      <w:r w:rsidRPr="004E1B49">
        <w:rPr>
          <w:rFonts w:ascii="Arial Narrow" w:eastAsia="Calibri" w:hAnsi="Arial Narrow"/>
          <w:bCs/>
          <w:noProof/>
          <w:sz w:val="24"/>
          <w:szCs w:val="24"/>
        </w:rPr>
        <w:t>The PDO will be achieved through a set of activities that aim to: (a) digitize government-to-business services and inspections, streamline permissive documents, and enhance national quality infrastructure to reduce the regulatory burden enterprises face; (b) support access to finance for enterprises through credit guarantees and enhance the capacity of the Credit Guarantee Fund (CGF), and (c) support the development of MSMEs and enhance their export competitiveness; d) support project management; e) support the government's response in case of an emergency.</w:t>
      </w:r>
    </w:p>
    <w:p w14:paraId="071FD825" w14:textId="77777777" w:rsidR="004E1B49" w:rsidRPr="004E1B49" w:rsidRDefault="004E1B49" w:rsidP="00DB71E0">
      <w:pPr>
        <w:autoSpaceDE w:val="0"/>
        <w:autoSpaceDN w:val="0"/>
        <w:adjustRightInd w:val="0"/>
        <w:spacing w:after="120" w:line="276" w:lineRule="auto"/>
        <w:ind w:right="358"/>
        <w:rPr>
          <w:rFonts w:ascii="Arial Narrow" w:eastAsia="Calibri" w:hAnsi="Arial Narrow"/>
          <w:bCs/>
          <w:noProof/>
          <w:sz w:val="24"/>
          <w:szCs w:val="24"/>
        </w:rPr>
      </w:pPr>
      <w:r w:rsidRPr="004E1B49">
        <w:rPr>
          <w:rFonts w:ascii="Arial Narrow" w:eastAsia="Calibri" w:hAnsi="Arial Narrow"/>
          <w:bCs/>
          <w:noProof/>
          <w:sz w:val="24"/>
          <w:szCs w:val="24"/>
        </w:rPr>
        <w:t>The project consists of the following components:</w:t>
      </w:r>
    </w:p>
    <w:p w14:paraId="6BB3B664" w14:textId="77777777" w:rsidR="004E1B49" w:rsidRPr="004E1B49" w:rsidRDefault="004E1B49" w:rsidP="00DB71E0">
      <w:pPr>
        <w:autoSpaceDE w:val="0"/>
        <w:autoSpaceDN w:val="0"/>
        <w:adjustRightInd w:val="0"/>
        <w:spacing w:before="120" w:after="120" w:line="276" w:lineRule="auto"/>
        <w:ind w:right="358"/>
        <w:jc w:val="both"/>
        <w:rPr>
          <w:rFonts w:ascii="Arial Narrow" w:eastAsia="Calibri" w:hAnsi="Arial Narrow"/>
          <w:noProof/>
          <w:color w:val="1D2228"/>
          <w:sz w:val="24"/>
          <w:szCs w:val="24"/>
        </w:rPr>
      </w:pPr>
      <w:r w:rsidRPr="004E1B49">
        <w:rPr>
          <w:rFonts w:ascii="Arial Narrow" w:eastAsia="Cambria" w:hAnsi="Arial Narrow"/>
          <w:b/>
          <w:bCs/>
          <w:i/>
          <w:noProof/>
          <w:sz w:val="24"/>
          <w:szCs w:val="24"/>
        </w:rPr>
        <w:t>Component</w:t>
      </w:r>
      <w:r w:rsidRPr="004E1B49">
        <w:rPr>
          <w:rFonts w:ascii="Arial Narrow" w:eastAsia="Calibri" w:hAnsi="Arial Narrow"/>
          <w:b/>
          <w:bCs/>
          <w:i/>
          <w:noProof/>
          <w:color w:val="1D2228"/>
          <w:sz w:val="24"/>
          <w:szCs w:val="24"/>
        </w:rPr>
        <w:t xml:space="preserve"> 1 – Regulatory reform and </w:t>
      </w:r>
      <w:r w:rsidRPr="004E1B49">
        <w:rPr>
          <w:rFonts w:ascii="Arial Narrow" w:eastAsia="Calibri" w:hAnsi="Arial Narrow"/>
          <w:b/>
          <w:i/>
          <w:noProof/>
          <w:sz w:val="24"/>
          <w:szCs w:val="24"/>
        </w:rPr>
        <w:t>Digitization</w:t>
      </w:r>
      <w:r w:rsidRPr="004E1B49">
        <w:rPr>
          <w:rFonts w:ascii="Arial Narrow" w:eastAsia="Calibri" w:hAnsi="Arial Narrow"/>
          <w:noProof/>
          <w:color w:val="1D2228"/>
          <w:sz w:val="24"/>
          <w:szCs w:val="24"/>
        </w:rPr>
        <w:t xml:space="preserve">. This component </w:t>
      </w:r>
      <w:r w:rsidRPr="004E1B49">
        <w:rPr>
          <w:rFonts w:ascii="Arial Narrow" w:eastAsia="Calibri" w:hAnsi="Arial Narrow"/>
          <w:noProof/>
          <w:sz w:val="24"/>
          <w:szCs w:val="24"/>
        </w:rPr>
        <w:t xml:space="preserve">supports GoM </w:t>
      </w:r>
      <w:r w:rsidRPr="004E1B49">
        <w:rPr>
          <w:rFonts w:ascii="Arial Narrow" w:eastAsia="Calibri" w:hAnsi="Arial Narrow"/>
          <w:noProof/>
          <w:color w:val="1D2228"/>
          <w:sz w:val="24"/>
          <w:szCs w:val="24"/>
        </w:rPr>
        <w:t xml:space="preserve">in reducing the regulatory burden </w:t>
      </w:r>
      <w:r w:rsidRPr="004E1B49">
        <w:rPr>
          <w:rFonts w:ascii="Arial Narrow" w:eastAsia="Calibri" w:hAnsi="Arial Narrow"/>
          <w:noProof/>
          <w:sz w:val="24"/>
          <w:szCs w:val="24"/>
        </w:rPr>
        <w:t xml:space="preserve">on businesses by </w:t>
      </w:r>
      <w:r w:rsidRPr="004E1B49">
        <w:rPr>
          <w:rFonts w:ascii="Arial Narrow" w:eastAsia="Calibri" w:hAnsi="Arial Narrow"/>
          <w:noProof/>
          <w:color w:val="1D2228"/>
          <w:sz w:val="24"/>
          <w:szCs w:val="24"/>
        </w:rPr>
        <w:t xml:space="preserve">further digitization both at the national and local levels, enhancing and digitizing inspection services, improving interoperability and integrated service delivery for </w:t>
      </w:r>
      <w:r w:rsidRPr="004E1B49">
        <w:rPr>
          <w:rFonts w:ascii="Arial Narrow" w:eastAsia="Calibri" w:hAnsi="Arial Narrow"/>
          <w:noProof/>
          <w:sz w:val="24"/>
          <w:szCs w:val="24"/>
        </w:rPr>
        <w:t>businesses</w:t>
      </w:r>
      <w:r w:rsidRPr="004E1B49">
        <w:rPr>
          <w:rFonts w:ascii="Arial Narrow" w:eastAsia="Calibri" w:hAnsi="Arial Narrow"/>
          <w:noProof/>
          <w:color w:val="1D2228"/>
          <w:sz w:val="24"/>
          <w:szCs w:val="24"/>
        </w:rPr>
        <w:t xml:space="preserve">, simplifying the regulatory environment, and improving the </w:t>
      </w:r>
      <w:r w:rsidRPr="004E1B49">
        <w:rPr>
          <w:rFonts w:ascii="Arial Narrow" w:eastAsia="Calibri" w:hAnsi="Arial Narrow"/>
          <w:noProof/>
          <w:sz w:val="24"/>
          <w:szCs w:val="24"/>
        </w:rPr>
        <w:t>National Quality Infrastructure System</w:t>
      </w:r>
      <w:r w:rsidRPr="004E1B49" w:rsidDel="00554709">
        <w:rPr>
          <w:rFonts w:ascii="Arial Narrow" w:eastAsia="Calibri" w:hAnsi="Arial Narrow"/>
          <w:noProof/>
          <w:color w:val="1D2228"/>
          <w:sz w:val="24"/>
          <w:szCs w:val="24"/>
        </w:rPr>
        <w:t xml:space="preserve"> </w:t>
      </w:r>
      <w:r w:rsidRPr="004E1B49">
        <w:rPr>
          <w:rFonts w:ascii="Arial Narrow" w:eastAsia="Calibri" w:hAnsi="Arial Narrow"/>
          <w:noProof/>
          <w:color w:val="1D2228"/>
          <w:sz w:val="24"/>
          <w:szCs w:val="24"/>
        </w:rPr>
        <w:t xml:space="preserve">(hereinafter NQI). </w:t>
      </w:r>
    </w:p>
    <w:p w14:paraId="686907F2" w14:textId="77777777" w:rsidR="004E1B49" w:rsidRPr="004E1B49" w:rsidRDefault="004E1B49" w:rsidP="00DB71E0">
      <w:pPr>
        <w:spacing w:before="60" w:after="60" w:line="276" w:lineRule="auto"/>
        <w:ind w:right="358"/>
        <w:jc w:val="both"/>
        <w:rPr>
          <w:rFonts w:ascii="Arial Narrow" w:eastAsia="Calibri" w:hAnsi="Arial Narrow"/>
          <w:noProof/>
          <w:color w:val="1D2228"/>
          <w:sz w:val="24"/>
          <w:szCs w:val="24"/>
        </w:rPr>
      </w:pPr>
      <w:r w:rsidRPr="004E1B49">
        <w:rPr>
          <w:rFonts w:ascii="Arial Narrow" w:eastAsia="Cambria" w:hAnsi="Arial Narrow"/>
          <w:b/>
          <w:bCs/>
          <w:i/>
          <w:noProof/>
          <w:sz w:val="24"/>
          <w:szCs w:val="24"/>
        </w:rPr>
        <w:lastRenderedPageBreak/>
        <w:t>Component</w:t>
      </w:r>
      <w:r w:rsidRPr="004E1B49">
        <w:rPr>
          <w:rFonts w:ascii="Arial Narrow" w:eastAsia="Calibri" w:hAnsi="Arial Narrow"/>
          <w:b/>
          <w:bCs/>
          <w:i/>
          <w:noProof/>
          <w:color w:val="1D2228"/>
          <w:sz w:val="24"/>
          <w:szCs w:val="24"/>
        </w:rPr>
        <w:t xml:space="preserve"> 2 –</w:t>
      </w:r>
      <w:r w:rsidRPr="004E1B49">
        <w:rPr>
          <w:rFonts w:ascii="Arial Narrow" w:eastAsia="Calibri" w:hAnsi="Arial Narrow"/>
          <w:i/>
          <w:noProof/>
          <w:sz w:val="24"/>
          <w:szCs w:val="24"/>
        </w:rPr>
        <w:t xml:space="preserve"> </w:t>
      </w:r>
      <w:r w:rsidRPr="004E1B49">
        <w:rPr>
          <w:rFonts w:ascii="Arial Narrow" w:eastAsia="Calibri" w:hAnsi="Arial Narrow"/>
          <w:b/>
          <w:bCs/>
          <w:i/>
          <w:noProof/>
          <w:color w:val="1D2228"/>
          <w:sz w:val="24"/>
          <w:szCs w:val="24"/>
        </w:rPr>
        <w:t>Access to Finance</w:t>
      </w:r>
      <w:r w:rsidRPr="004E1B49">
        <w:rPr>
          <w:rFonts w:ascii="Arial Narrow" w:eastAsia="Calibri" w:hAnsi="Arial Narrow"/>
          <w:noProof/>
          <w:color w:val="1D2228"/>
          <w:sz w:val="24"/>
          <w:szCs w:val="24"/>
        </w:rPr>
        <w:t>.</w:t>
      </w:r>
      <w:r w:rsidRPr="004E1B49">
        <w:rPr>
          <w:rFonts w:ascii="Arial Narrow" w:eastAsia="Calibri" w:hAnsi="Arial Narrow"/>
          <w:b/>
          <w:bCs/>
          <w:noProof/>
          <w:color w:val="1D2228"/>
          <w:sz w:val="24"/>
          <w:szCs w:val="24"/>
        </w:rPr>
        <w:t> </w:t>
      </w:r>
      <w:r w:rsidRPr="004E1B49">
        <w:rPr>
          <w:rFonts w:ascii="Arial Narrow" w:eastAsia="Calibri" w:hAnsi="Arial Narrow"/>
          <w:noProof/>
          <w:color w:val="1D2228"/>
          <w:sz w:val="24"/>
          <w:szCs w:val="24"/>
        </w:rPr>
        <w:t>This component aims to support the CGF under the Organization for Entrepreneurial Development in providing of financial guarantees to MSMEs, to deliver more effective programs and assistance that have positive spillovers for the growth of MSMEs and export-oriented sectors to expand the business, enter new markets, start new export activities, and introduce new technologies needed for productivity gains.</w:t>
      </w:r>
    </w:p>
    <w:p w14:paraId="2062C53A" w14:textId="77777777" w:rsidR="004E1B49" w:rsidRPr="004E1B49" w:rsidRDefault="004E1B49" w:rsidP="00DB71E0">
      <w:pPr>
        <w:autoSpaceDE w:val="0"/>
        <w:autoSpaceDN w:val="0"/>
        <w:adjustRightInd w:val="0"/>
        <w:spacing w:before="120" w:after="120" w:line="276" w:lineRule="auto"/>
        <w:ind w:right="358"/>
        <w:jc w:val="both"/>
        <w:rPr>
          <w:rFonts w:ascii="Arial Narrow" w:eastAsia="Calibri" w:hAnsi="Arial Narrow"/>
          <w:noProof/>
          <w:sz w:val="24"/>
          <w:szCs w:val="24"/>
        </w:rPr>
      </w:pPr>
      <w:r w:rsidRPr="004E1B49">
        <w:rPr>
          <w:rFonts w:ascii="Arial Narrow" w:eastAsia="Calibri" w:hAnsi="Arial Narrow"/>
          <w:b/>
          <w:bCs/>
          <w:i/>
          <w:noProof/>
          <w:color w:val="1D2228"/>
          <w:sz w:val="24"/>
          <w:szCs w:val="24"/>
        </w:rPr>
        <w:t>Component 3 – MSME Development and Export Competitiveness</w:t>
      </w:r>
      <w:r w:rsidRPr="004E1B49">
        <w:rPr>
          <w:rFonts w:ascii="Arial Narrow" w:eastAsia="Calibri" w:hAnsi="Arial Narrow"/>
          <w:noProof/>
          <w:color w:val="1D2228"/>
          <w:sz w:val="24"/>
          <w:szCs w:val="24"/>
        </w:rPr>
        <w:t xml:space="preserve">, focusing on </w:t>
      </w:r>
      <w:r w:rsidRPr="004E1B49">
        <w:rPr>
          <w:rFonts w:ascii="Arial Narrow" w:eastAsia="Calibri" w:hAnsi="Arial Narrow"/>
          <w:bCs/>
          <w:noProof/>
          <w:color w:val="1D2228"/>
          <w:sz w:val="24"/>
          <w:szCs w:val="24"/>
        </w:rPr>
        <w:t>supporting firms through matching grants, export readiness, supplier linkages, and export promotion programs</w:t>
      </w:r>
      <w:r w:rsidRPr="004E1B49">
        <w:rPr>
          <w:rFonts w:ascii="Arial Narrow" w:eastAsia="Calibri" w:hAnsi="Arial Narrow"/>
          <w:noProof/>
          <w:color w:val="1D2228"/>
          <w:sz w:val="24"/>
          <w:szCs w:val="24"/>
        </w:rPr>
        <w:t>. The objectives of this component are linked with GoM’s goals of simplifying the rules for MSME operation, supporting business establishment, growth and internationalization, enabling more efficient support programs for MSMEs, as well as facilitating the inflow of investments.</w:t>
      </w:r>
    </w:p>
    <w:p w14:paraId="083514A5" w14:textId="77777777" w:rsidR="004E1B49" w:rsidRPr="004E1B49" w:rsidRDefault="004E1B49" w:rsidP="00DB71E0">
      <w:pPr>
        <w:spacing w:after="120" w:line="276" w:lineRule="auto"/>
        <w:ind w:right="358"/>
        <w:jc w:val="both"/>
        <w:rPr>
          <w:rFonts w:ascii="Arial Narrow" w:eastAsia="Calibri" w:hAnsi="Arial Narrow"/>
          <w:noProof/>
          <w:color w:val="1D2228"/>
          <w:sz w:val="24"/>
          <w:szCs w:val="24"/>
        </w:rPr>
      </w:pPr>
      <w:r w:rsidRPr="004E1B49">
        <w:rPr>
          <w:rFonts w:ascii="Arial Narrow" w:eastAsia="Calibri" w:hAnsi="Arial Narrow"/>
          <w:b/>
          <w:i/>
          <w:noProof/>
          <w:color w:val="1D2228"/>
          <w:sz w:val="24"/>
          <w:szCs w:val="24"/>
        </w:rPr>
        <w:t>Component 4 – Contingency Emergency Response (CERC)</w:t>
      </w:r>
      <w:r w:rsidRPr="004E1B49">
        <w:rPr>
          <w:rFonts w:ascii="Arial Narrow" w:eastAsia="Calibri" w:hAnsi="Arial Narrow"/>
          <w:b/>
          <w:noProof/>
          <w:color w:val="1D2228"/>
          <w:sz w:val="24"/>
          <w:szCs w:val="24"/>
        </w:rPr>
        <w:t>.</w:t>
      </w:r>
      <w:r w:rsidRPr="004E1B49">
        <w:rPr>
          <w:rFonts w:ascii="Arial Narrow" w:eastAsia="Calibri" w:hAnsi="Arial Narrow"/>
          <w:noProof/>
          <w:color w:val="1D2228"/>
          <w:sz w:val="24"/>
          <w:szCs w:val="24"/>
        </w:rPr>
        <w:t xml:space="preserve"> This is an unfunded contingency component that can be activated in case of a relevant emergency event. Following an eligible crisis or emergency, the Borrower may request the World Bank to reallocate Project funds to support an emergency response. Once triggered, this component will draw from the uncommitted loan resources under the Project to address the emergency.</w:t>
      </w:r>
    </w:p>
    <w:p w14:paraId="7765B7DC" w14:textId="77777777" w:rsidR="004E1B49" w:rsidRPr="004E1B49" w:rsidRDefault="004E1B49" w:rsidP="00DB71E0">
      <w:pPr>
        <w:spacing w:after="200" w:line="276" w:lineRule="auto"/>
        <w:ind w:right="358"/>
        <w:jc w:val="both"/>
        <w:rPr>
          <w:rFonts w:ascii="Arial Narrow" w:eastAsia="Calibri" w:hAnsi="Arial Narrow"/>
          <w:noProof/>
          <w:color w:val="1D2228"/>
          <w:sz w:val="24"/>
          <w:szCs w:val="24"/>
        </w:rPr>
      </w:pPr>
      <w:r w:rsidRPr="004E1B49">
        <w:rPr>
          <w:rFonts w:ascii="Arial Narrow" w:eastAsia="Calibri" w:hAnsi="Arial Narrow"/>
          <w:noProof/>
          <w:color w:val="1D2228"/>
          <w:sz w:val="24"/>
          <w:szCs w:val="24"/>
        </w:rPr>
        <w:t>The project implementation is delegated to the Project Implementation Unit (PIU), an autonomous legal entity established by the Government. The PIU will act as the “Client” for the proposed assignment and will handle contract signing and processing the payments. The contract will be implemented in collaboration with Invest Moldova Agency as key Beneficiary of the assignment.</w:t>
      </w:r>
    </w:p>
    <w:p w14:paraId="144B5C6D" w14:textId="77777777" w:rsidR="004E1B49" w:rsidRPr="004E1B49" w:rsidRDefault="004E1B49" w:rsidP="00DB71E0">
      <w:pPr>
        <w:spacing w:after="60" w:line="276" w:lineRule="auto"/>
        <w:ind w:right="358"/>
        <w:jc w:val="both"/>
        <w:rPr>
          <w:rFonts w:ascii="Arial Narrow" w:eastAsia="Cambria" w:hAnsi="Arial Narrow"/>
          <w:b/>
          <w:noProof/>
          <w:sz w:val="24"/>
          <w:szCs w:val="24"/>
        </w:rPr>
      </w:pPr>
      <w:r w:rsidRPr="004E1B49">
        <w:rPr>
          <w:rFonts w:ascii="Arial Narrow" w:eastAsia="Cambria" w:hAnsi="Arial Narrow"/>
          <w:b/>
          <w:noProof/>
          <w:sz w:val="24"/>
          <w:szCs w:val="24"/>
        </w:rPr>
        <w:t>C.</w:t>
      </w:r>
      <w:r w:rsidRPr="004E1B49">
        <w:rPr>
          <w:rFonts w:ascii="Arial Narrow" w:eastAsia="Cambria" w:hAnsi="Arial Narrow"/>
          <w:b/>
          <w:noProof/>
          <w:sz w:val="24"/>
          <w:szCs w:val="24"/>
        </w:rPr>
        <w:tab/>
        <w:t xml:space="preserve">Context of Moldova’s image perception </w:t>
      </w:r>
    </w:p>
    <w:p w14:paraId="2A256B7C" w14:textId="77777777" w:rsidR="004E1B49" w:rsidRPr="004E1B49" w:rsidRDefault="004E1B49" w:rsidP="00DB71E0">
      <w:pPr>
        <w:spacing w:after="120" w:line="276" w:lineRule="auto"/>
        <w:ind w:right="358"/>
        <w:jc w:val="both"/>
        <w:rPr>
          <w:rFonts w:ascii="Arial Narrow" w:eastAsia="Calibri" w:hAnsi="Arial Narrow"/>
          <w:noProof/>
          <w:color w:val="1D2228"/>
          <w:sz w:val="24"/>
          <w:szCs w:val="24"/>
        </w:rPr>
      </w:pPr>
      <w:r w:rsidRPr="004E1B49">
        <w:rPr>
          <w:rFonts w:ascii="Arial Narrow" w:eastAsia="Calibri" w:hAnsi="Arial Narrow"/>
          <w:noProof/>
          <w:color w:val="1D2228"/>
          <w:sz w:val="24"/>
          <w:szCs w:val="24"/>
        </w:rPr>
        <w:t>Internationally, the knowledge about the Republic of Moldova is not very vast. There are a series of ratings that measure the impact of the countries’ international perceptions and reputation on global scale. Consulting companies has been developing nation and place branding strategies for various local and national governments around the world, collaborating with prime ministers, presidents, mayors, heads of tourism boards, and directors of investment agencies</w:t>
      </w:r>
      <w:r w:rsidRPr="004E1B49">
        <w:rPr>
          <w:rFonts w:ascii="Arial Narrow" w:eastAsia="Calibri" w:hAnsi="Arial Narrow"/>
          <w:iCs/>
          <w:noProof/>
          <w:color w:val="1D2228"/>
          <w:sz w:val="24"/>
          <w:szCs w:val="24"/>
        </w:rPr>
        <w:t>.</w:t>
      </w:r>
      <w:r w:rsidRPr="004E1B49">
        <w:rPr>
          <w:rFonts w:ascii="Arial Narrow" w:eastAsia="Calibri" w:hAnsi="Arial Narrow"/>
          <w:noProof/>
          <w:color w:val="1D2228"/>
          <w:sz w:val="24"/>
          <w:szCs w:val="24"/>
        </w:rPr>
        <w:t xml:space="preserve"> Thus, in 2022 Blooom Consulting conducted the Country Brand Ranking research, placing Moldova on the 38th out of 44 place at the European level, in Trade category. Another important global research is The Good Country Index, which measures how much each of the 169 countries on the list contribute to the planet, and to the human race, through their policies and behaviors. Republic of Moldova is on the 40th out of 169 place in the Good Country Index, highlighting the fact that the country has to contribute more to the common good of humanity and planet. At the same time, in International Peace and Security category, Moldova is ranked 2nd of 169, this saying that it contributes more than average to keeping the international peace and security. Since february 2022, when our neighbour country, Ukraine was attacked by Russia, Moldova has demonstrated solidarity and unity, accomodating more refugees per capita than any other country. Since then, Moldova’s image has increased substantially, this being demonstrated by its rank in Peace and Security category. Yet at the Culture category, Moldova is ranked on 94th out of 169, stating the fact that the country contributes less good than average to culture, through international events. Brand Finance is also one of the world’s leading brand valuation consultancy. Annually, Brand Finance is conducting a comprehensive research study on perceptions of nation brands, which consists of extensive public opinion surveys and expert assessments – Global Soft Power Index - and Moldova is not part of the research at all. This give us the possibility to understand that Moldova is not very visible on the international area, and as an impact, the attraction of foreign investments, the trade and country promotion is getting more difficult. </w:t>
      </w:r>
    </w:p>
    <w:p w14:paraId="78993C20" w14:textId="77777777" w:rsidR="004E1B49" w:rsidRPr="004E1B49" w:rsidRDefault="004E1B49" w:rsidP="00DB71E0">
      <w:pPr>
        <w:spacing w:after="120" w:line="276" w:lineRule="auto"/>
        <w:ind w:right="358"/>
        <w:jc w:val="both"/>
        <w:rPr>
          <w:rFonts w:ascii="Arial Narrow" w:eastAsia="Calibri" w:hAnsi="Arial Narrow"/>
          <w:noProof/>
          <w:color w:val="1D2228"/>
          <w:sz w:val="24"/>
          <w:szCs w:val="24"/>
        </w:rPr>
      </w:pPr>
      <w:r w:rsidRPr="004E1B49">
        <w:rPr>
          <w:rFonts w:ascii="Arial Narrow" w:eastAsia="Calibri" w:hAnsi="Arial Narrow"/>
          <w:noProof/>
          <w:color w:val="1D2228"/>
          <w:sz w:val="24"/>
          <w:szCs w:val="24"/>
        </w:rPr>
        <w:t>At the same time it is worth mentioning that MIA is currently implementing an Export Brands Program which include assessment, selection and rating of top export brands (</w:t>
      </w:r>
      <w:r w:rsidRPr="004E1B49">
        <w:rPr>
          <w:rFonts w:ascii="Arial Narrow" w:eastAsia="Calibri" w:hAnsi="Arial Narrow"/>
          <w:noProof/>
          <w:color w:val="1D2228"/>
          <w:sz w:val="24"/>
          <w:szCs w:val="24"/>
          <w:u w:val="single"/>
        </w:rPr>
        <w:t>companies</w:t>
      </w:r>
      <w:r w:rsidRPr="004E1B49">
        <w:rPr>
          <w:rFonts w:ascii="Arial Narrow" w:eastAsia="Calibri" w:hAnsi="Arial Narrow"/>
          <w:noProof/>
          <w:color w:val="1D2228"/>
          <w:sz w:val="24"/>
          <w:szCs w:val="24"/>
        </w:rPr>
        <w:t>) from Moldova. This assignment it is basically focused on the enterprise level, although it has effects on the country branding even if these are minor.</w:t>
      </w:r>
    </w:p>
    <w:p w14:paraId="29A48DCA" w14:textId="77777777" w:rsidR="004E1B49" w:rsidRPr="004E1B49" w:rsidRDefault="004E1B49" w:rsidP="00DB71E0">
      <w:pPr>
        <w:spacing w:after="120" w:line="276" w:lineRule="auto"/>
        <w:ind w:right="358"/>
        <w:jc w:val="both"/>
        <w:rPr>
          <w:rFonts w:ascii="Arial Narrow" w:eastAsia="Calibri" w:hAnsi="Arial Narrow"/>
          <w:noProof/>
          <w:color w:val="1D2228"/>
          <w:sz w:val="24"/>
          <w:szCs w:val="24"/>
        </w:rPr>
      </w:pPr>
      <w:r w:rsidRPr="004E1B49">
        <w:rPr>
          <w:rFonts w:ascii="Arial Narrow" w:eastAsia="Calibri" w:hAnsi="Arial Narrow"/>
          <w:noProof/>
          <w:color w:val="1D2228"/>
          <w:sz w:val="24"/>
          <w:szCs w:val="24"/>
        </w:rPr>
        <w:lastRenderedPageBreak/>
        <w:t>The actual assignment has to address “macro” level both the strengths and weaknesses of country’ current brand perception as state and create a unique and clear message that capitalizes on Moldova’s strengths, thus improving Moldova's international reputation and attractiveness to investors and partners.</w:t>
      </w:r>
    </w:p>
    <w:p w14:paraId="28E04318" w14:textId="77777777" w:rsidR="004E1B49" w:rsidRPr="004E1B49" w:rsidRDefault="004E1B49" w:rsidP="00DB71E0">
      <w:pPr>
        <w:spacing w:after="120" w:line="276" w:lineRule="auto"/>
        <w:ind w:right="358"/>
        <w:jc w:val="both"/>
        <w:rPr>
          <w:rFonts w:ascii="Arial Narrow" w:eastAsia="Calibri" w:hAnsi="Arial Narrow"/>
          <w:noProof/>
          <w:color w:val="1D2228"/>
          <w:sz w:val="24"/>
          <w:szCs w:val="24"/>
        </w:rPr>
      </w:pPr>
      <w:r w:rsidRPr="004E1B49">
        <w:rPr>
          <w:rFonts w:ascii="Arial Narrow" w:eastAsia="Calibri" w:hAnsi="Arial Narrow"/>
          <w:noProof/>
          <w:color w:val="1D2228"/>
          <w:sz w:val="24"/>
          <w:szCs w:val="24"/>
        </w:rPr>
        <w:t>Thus, the expectations are that these two assignments will complement each other and since both are implemented in parallel, MIA and PIU will make sure an efficient communication between both Consultants is established to ensure a synergy between the tasks.</w:t>
      </w:r>
    </w:p>
    <w:p w14:paraId="3E7AB8D9" w14:textId="77777777" w:rsidR="004E1B49" w:rsidRPr="004E1B49" w:rsidRDefault="004E1B49" w:rsidP="00DB71E0">
      <w:pPr>
        <w:spacing w:after="120" w:line="276" w:lineRule="auto"/>
        <w:ind w:right="358"/>
        <w:jc w:val="both"/>
        <w:rPr>
          <w:rFonts w:ascii="Arial Narrow" w:eastAsia="Calibri" w:hAnsi="Arial Narrow"/>
          <w:noProof/>
          <w:color w:val="1D2228"/>
          <w:sz w:val="24"/>
          <w:szCs w:val="24"/>
        </w:rPr>
      </w:pPr>
      <w:r w:rsidRPr="004E1B49">
        <w:rPr>
          <w:rFonts w:ascii="Arial Narrow" w:eastAsia="Calibri" w:hAnsi="Arial Narrow"/>
          <w:noProof/>
          <w:color w:val="1D2228"/>
          <w:sz w:val="24"/>
          <w:szCs w:val="24"/>
        </w:rPr>
        <w:t xml:space="preserve">In conclusion, Moldova strives to improve its global reputation and attract foreign investment, tourism, and international talents. To achieve this, a well-defined and strategic country branding initiative is essential. The Invest Moldova Agency supported by the World Bank MSME Competitiveness Project is planning to conduct a reasearch study on Moldova’s country perception and develop the country branding strategy. </w:t>
      </w:r>
    </w:p>
    <w:p w14:paraId="05124177" w14:textId="77777777" w:rsidR="004E1B49" w:rsidRPr="004E1B49" w:rsidRDefault="004E1B49" w:rsidP="00DB71E0">
      <w:pPr>
        <w:tabs>
          <w:tab w:val="num" w:pos="720"/>
        </w:tabs>
        <w:spacing w:after="200" w:line="276" w:lineRule="auto"/>
        <w:ind w:right="358"/>
        <w:jc w:val="both"/>
        <w:rPr>
          <w:rFonts w:ascii="Arial Narrow" w:eastAsia="Calibri" w:hAnsi="Arial Narrow"/>
          <w:noProof/>
          <w:sz w:val="24"/>
          <w:szCs w:val="24"/>
        </w:rPr>
      </w:pPr>
      <w:r w:rsidRPr="004E1B49">
        <w:rPr>
          <w:rFonts w:ascii="Arial Narrow" w:eastAsia="Calibri" w:hAnsi="Arial Narrow"/>
          <w:b/>
          <w:bCs/>
          <w:noProof/>
          <w:sz w:val="24"/>
          <w:szCs w:val="24"/>
        </w:rPr>
        <w:t>D.</w:t>
      </w:r>
      <w:r w:rsidRPr="004E1B49">
        <w:rPr>
          <w:rFonts w:ascii="Arial Narrow" w:eastAsia="Calibri" w:hAnsi="Arial Narrow"/>
          <w:b/>
          <w:bCs/>
          <w:noProof/>
          <w:sz w:val="24"/>
          <w:szCs w:val="24"/>
        </w:rPr>
        <w:tab/>
        <w:t>The objective of the assignment</w:t>
      </w:r>
      <w:r w:rsidRPr="004E1B49">
        <w:rPr>
          <w:rFonts w:ascii="Arial Narrow" w:eastAsia="Calibri" w:hAnsi="Arial Narrow"/>
          <w:b/>
          <w:bCs/>
          <w:i/>
          <w:iCs/>
          <w:noProof/>
          <w:sz w:val="24"/>
          <w:szCs w:val="24"/>
        </w:rPr>
        <w:t xml:space="preserve"> </w:t>
      </w:r>
      <w:r w:rsidRPr="004E1B49">
        <w:rPr>
          <w:rFonts w:ascii="Arial Narrow" w:eastAsia="Calibri" w:hAnsi="Arial Narrow"/>
          <w:noProof/>
          <w:color w:val="1D2228"/>
          <w:sz w:val="24"/>
          <w:szCs w:val="24"/>
        </w:rPr>
        <w:t xml:space="preserve">assumes </w:t>
      </w:r>
      <w:bookmarkStart w:id="7" w:name="_Hlk203550322"/>
      <w:r w:rsidRPr="004E1B49">
        <w:rPr>
          <w:rFonts w:ascii="Arial Narrow" w:eastAsia="Calibri" w:hAnsi="Arial Narrow"/>
          <w:noProof/>
          <w:color w:val="1D2228"/>
          <w:sz w:val="24"/>
          <w:szCs w:val="24"/>
        </w:rPr>
        <w:t xml:space="preserve">a bespoke research study, the findings of which will be analysed to understand the familiarity, reputation, influence, and perceptions of Moldova in selected key markets, which will allow to set recommendations and benchmarks for Moldova’s nation brand strategy. On top, the objective </w:t>
      </w:r>
      <w:bookmarkStart w:id="8" w:name="_Hlk202964697"/>
      <w:r w:rsidRPr="004E1B49">
        <w:rPr>
          <w:rFonts w:ascii="Arial Narrow" w:eastAsia="Calibri" w:hAnsi="Arial Narrow"/>
          <w:noProof/>
          <w:color w:val="1D2228"/>
          <w:sz w:val="24"/>
          <w:szCs w:val="24"/>
        </w:rPr>
        <w:t>is to address both the strengths and weaknesses of Moldova's current brand and create a unique and compelling narrative that capitalizes on Moldova’s strengths, thus enhancing Moldova's international reputation and attractiveness to investors, tourists, and partners</w:t>
      </w:r>
      <w:bookmarkEnd w:id="8"/>
      <w:r w:rsidRPr="004E1B49">
        <w:rPr>
          <w:rFonts w:ascii="Arial Narrow" w:eastAsia="Calibri" w:hAnsi="Arial Narrow"/>
          <w:noProof/>
          <w:color w:val="1D2228"/>
          <w:sz w:val="24"/>
          <w:szCs w:val="24"/>
        </w:rPr>
        <w:t>.</w:t>
      </w:r>
      <w:r w:rsidRPr="004E1B49">
        <w:rPr>
          <w:rFonts w:ascii="Arial Narrow" w:eastAsia="Calibri" w:hAnsi="Arial Narrow"/>
          <w:noProof/>
          <w:szCs w:val="22"/>
        </w:rPr>
        <w:t xml:space="preserve"> </w:t>
      </w:r>
      <w:r w:rsidRPr="004E1B49">
        <w:rPr>
          <w:rFonts w:ascii="Arial Narrow" w:eastAsia="Calibri" w:hAnsi="Arial Narrow"/>
          <w:noProof/>
          <w:color w:val="1D2228"/>
          <w:sz w:val="24"/>
          <w:szCs w:val="24"/>
        </w:rPr>
        <w:t>Findings will be identified based on answers about Moldova from the local audience and research on Moldova’s image internationally.</w:t>
      </w:r>
      <w:bookmarkEnd w:id="7"/>
      <w:r w:rsidRPr="004E1B49">
        <w:rPr>
          <w:rFonts w:ascii="Arial Narrow" w:eastAsia="Calibri" w:hAnsi="Arial Narrow"/>
          <w:noProof/>
          <w:color w:val="1D2228"/>
          <w:sz w:val="24"/>
          <w:szCs w:val="24"/>
        </w:rPr>
        <w:t xml:space="preserve"> </w:t>
      </w:r>
    </w:p>
    <w:p w14:paraId="28662389" w14:textId="77777777" w:rsidR="004E1B49" w:rsidRPr="004E1B49" w:rsidRDefault="004E1B49" w:rsidP="00DB71E0">
      <w:pPr>
        <w:tabs>
          <w:tab w:val="num" w:pos="720"/>
        </w:tabs>
        <w:spacing w:after="120" w:line="276" w:lineRule="auto"/>
        <w:ind w:right="358"/>
        <w:jc w:val="both"/>
        <w:rPr>
          <w:rFonts w:ascii="Arial Narrow" w:eastAsia="Calibri" w:hAnsi="Arial Narrow"/>
          <w:b/>
          <w:noProof/>
          <w:sz w:val="26"/>
          <w:szCs w:val="26"/>
        </w:rPr>
      </w:pPr>
      <w:r w:rsidRPr="004E1B49">
        <w:rPr>
          <w:rFonts w:ascii="Arial Narrow" w:eastAsia="Calibri" w:hAnsi="Arial Narrow"/>
          <w:b/>
          <w:noProof/>
          <w:sz w:val="26"/>
          <w:szCs w:val="26"/>
        </w:rPr>
        <w:t>E.</w:t>
      </w:r>
      <w:r w:rsidRPr="004E1B49">
        <w:rPr>
          <w:rFonts w:ascii="Arial Narrow" w:eastAsia="Calibri" w:hAnsi="Arial Narrow"/>
          <w:b/>
          <w:noProof/>
          <w:sz w:val="26"/>
          <w:szCs w:val="26"/>
        </w:rPr>
        <w:tab/>
        <w:t>Scope of Work</w:t>
      </w:r>
    </w:p>
    <w:p w14:paraId="716E062C" w14:textId="77777777" w:rsidR="004E1B49" w:rsidRPr="004E1B49" w:rsidRDefault="004E1B49" w:rsidP="00DB71E0">
      <w:pPr>
        <w:tabs>
          <w:tab w:val="num" w:pos="720"/>
        </w:tabs>
        <w:spacing w:after="60" w:line="276" w:lineRule="auto"/>
        <w:ind w:right="358"/>
        <w:jc w:val="both"/>
        <w:rPr>
          <w:rFonts w:ascii="Arial Narrow" w:eastAsia="Calibri" w:hAnsi="Arial Narrow"/>
          <w:noProof/>
          <w:sz w:val="24"/>
          <w:szCs w:val="24"/>
        </w:rPr>
      </w:pPr>
      <w:r w:rsidRPr="004E1B49">
        <w:rPr>
          <w:rFonts w:ascii="Arial Narrow" w:eastAsia="Calibri" w:hAnsi="Arial Narrow"/>
          <w:noProof/>
          <w:sz w:val="24"/>
          <w:szCs w:val="24"/>
        </w:rPr>
        <w:t>While perfoming the assignment, the Consultant will be expected to undertake the following tasks:</w:t>
      </w:r>
    </w:p>
    <w:p w14:paraId="24EFCA29" w14:textId="77777777" w:rsidR="004E1B49" w:rsidRPr="004E1B49" w:rsidRDefault="004E1B49" w:rsidP="00DB71E0">
      <w:pPr>
        <w:numPr>
          <w:ilvl w:val="0"/>
          <w:numId w:val="26"/>
        </w:numPr>
        <w:spacing w:after="120" w:line="276" w:lineRule="auto"/>
        <w:ind w:right="358"/>
        <w:contextualSpacing/>
        <w:jc w:val="both"/>
        <w:rPr>
          <w:rFonts w:ascii="Arial Narrow" w:eastAsia="Calibri" w:hAnsi="Arial Narrow"/>
          <w:b/>
          <w:bCs/>
          <w:noProof/>
          <w:sz w:val="24"/>
          <w:szCs w:val="24"/>
        </w:rPr>
      </w:pPr>
      <w:r w:rsidRPr="004E1B49">
        <w:rPr>
          <w:rFonts w:ascii="Arial Narrow" w:eastAsia="Calibri" w:hAnsi="Arial Narrow"/>
          <w:b/>
          <w:bCs/>
          <w:noProof/>
          <w:sz w:val="24"/>
          <w:szCs w:val="24"/>
        </w:rPr>
        <w:t>Analyze the current perception of Moldova based on 6 key segments: international business, international tourists, Moldovan diaspora (returned home and living abroad) students and relevant stakeholders mandated for country branding</w:t>
      </w:r>
    </w:p>
    <w:p w14:paraId="1E2B4A42" w14:textId="77777777" w:rsidR="004E1B49" w:rsidRPr="004E1B49" w:rsidRDefault="004E1B49" w:rsidP="00DB71E0">
      <w:pPr>
        <w:spacing w:after="60" w:line="276" w:lineRule="auto"/>
        <w:ind w:left="360" w:right="358"/>
        <w:jc w:val="both"/>
        <w:rPr>
          <w:rFonts w:ascii="Arial Narrow" w:eastAsia="Calibri" w:hAnsi="Arial Narrow"/>
          <w:bCs/>
          <w:noProof/>
          <w:sz w:val="24"/>
          <w:szCs w:val="24"/>
        </w:rPr>
      </w:pPr>
      <w:r w:rsidRPr="004E1B49">
        <w:rPr>
          <w:rFonts w:ascii="Arial Narrow" w:hAnsi="Arial Narrow"/>
          <w:bCs/>
          <w:noProof/>
          <w:sz w:val="24"/>
          <w:szCs w:val="24"/>
        </w:rPr>
        <w:t>Under this task, the Consultant will have to carry out the following acitivites:</w:t>
      </w:r>
    </w:p>
    <w:p w14:paraId="7DCC84C3" w14:textId="77777777" w:rsidR="004E1B49" w:rsidRPr="004E1B49" w:rsidRDefault="004E1B49" w:rsidP="00DB71E0">
      <w:pPr>
        <w:numPr>
          <w:ilvl w:val="1"/>
          <w:numId w:val="27"/>
        </w:numPr>
        <w:spacing w:after="200" w:line="276" w:lineRule="auto"/>
        <w:ind w:left="810" w:right="358"/>
        <w:rPr>
          <w:rFonts w:ascii="Arial Narrow" w:eastAsia="Calibri" w:hAnsi="Arial Narrow"/>
          <w:noProof/>
          <w:sz w:val="24"/>
          <w:szCs w:val="24"/>
        </w:rPr>
      </w:pPr>
      <w:r w:rsidRPr="004E1B49">
        <w:rPr>
          <w:rFonts w:ascii="Arial Narrow" w:hAnsi="Arial Narrow"/>
          <w:noProof/>
          <w:sz w:val="24"/>
          <w:szCs w:val="24"/>
        </w:rPr>
        <w:t>Conduct surveys and interviews with local and foreign audiences to understand their perceptions and attitudes towards Moldova following the suggested sample size and segment described in the table 1 below.</w:t>
      </w:r>
    </w:p>
    <w:p w14:paraId="2A0E3549" w14:textId="77777777" w:rsidR="004E1B49" w:rsidRPr="004E1B49" w:rsidRDefault="004E1B49" w:rsidP="00DB71E0">
      <w:pPr>
        <w:spacing w:line="276" w:lineRule="auto"/>
        <w:ind w:left="810" w:right="358" w:firstLine="630"/>
        <w:rPr>
          <w:rFonts w:ascii="Arial Narrow" w:eastAsia="Calibri" w:hAnsi="Arial Narrow"/>
          <w:b/>
          <w:bCs/>
          <w:noProof/>
          <w:sz w:val="24"/>
          <w:szCs w:val="24"/>
        </w:rPr>
      </w:pPr>
      <w:r w:rsidRPr="004E1B49">
        <w:rPr>
          <w:rFonts w:ascii="Arial Narrow" w:eastAsia="Calibri" w:hAnsi="Arial Narrow"/>
          <w:b/>
          <w:bCs/>
          <w:noProof/>
          <w:sz w:val="24"/>
          <w:szCs w:val="24"/>
        </w:rPr>
        <w:t>Table 1. Segment &amp; sample size</w:t>
      </w:r>
    </w:p>
    <w:tbl>
      <w:tblPr>
        <w:tblStyle w:val="TableGrid1"/>
        <w:tblW w:w="9810" w:type="dxa"/>
        <w:tblInd w:w="175" w:type="dxa"/>
        <w:tblLook w:val="04A0" w:firstRow="1" w:lastRow="0" w:firstColumn="1" w:lastColumn="0" w:noHBand="0" w:noVBand="1"/>
      </w:tblPr>
      <w:tblGrid>
        <w:gridCol w:w="684"/>
        <w:gridCol w:w="3163"/>
        <w:gridCol w:w="1871"/>
        <w:gridCol w:w="4092"/>
      </w:tblGrid>
      <w:tr w:rsidR="004E1B49" w:rsidRPr="004E1B49" w14:paraId="21D63238" w14:textId="77777777" w:rsidTr="00DB71E0">
        <w:trPr>
          <w:trHeight w:val="665"/>
        </w:trPr>
        <w:tc>
          <w:tcPr>
            <w:tcW w:w="684" w:type="dxa"/>
          </w:tcPr>
          <w:p w14:paraId="7E1F0283" w14:textId="77777777" w:rsidR="004E1B49" w:rsidRPr="004E1B49" w:rsidRDefault="004E1B49" w:rsidP="00DB71E0">
            <w:pPr>
              <w:spacing w:after="200" w:line="276" w:lineRule="auto"/>
              <w:ind w:right="358"/>
              <w:jc w:val="center"/>
              <w:rPr>
                <w:rFonts w:ascii="Arial Narrow" w:hAnsi="Arial Narrow"/>
                <w:noProof/>
                <w:sz w:val="24"/>
                <w:szCs w:val="24"/>
              </w:rPr>
            </w:pPr>
          </w:p>
        </w:tc>
        <w:tc>
          <w:tcPr>
            <w:tcW w:w="3163" w:type="dxa"/>
          </w:tcPr>
          <w:p w14:paraId="38C69503" w14:textId="774D6BF4" w:rsidR="004E1B49" w:rsidRPr="004E1B49" w:rsidRDefault="004E1B49" w:rsidP="00DB71E0">
            <w:pPr>
              <w:spacing w:after="200" w:line="276" w:lineRule="auto"/>
              <w:ind w:right="358"/>
              <w:jc w:val="center"/>
              <w:rPr>
                <w:rFonts w:ascii="Arial Narrow" w:hAnsi="Arial Narrow"/>
                <w:noProof/>
                <w:sz w:val="24"/>
                <w:szCs w:val="24"/>
              </w:rPr>
            </w:pPr>
            <w:r w:rsidRPr="004E1B49">
              <w:rPr>
                <w:rFonts w:ascii="Arial Narrow" w:hAnsi="Arial Narrow"/>
                <w:noProof/>
                <w:sz w:val="24"/>
                <w:szCs w:val="24"/>
              </w:rPr>
              <w:t>Segment</w:t>
            </w:r>
          </w:p>
        </w:tc>
        <w:tc>
          <w:tcPr>
            <w:tcW w:w="1871" w:type="dxa"/>
          </w:tcPr>
          <w:p w14:paraId="354F5C79" w14:textId="77777777" w:rsidR="004E1B49" w:rsidRPr="004E1B49" w:rsidRDefault="004E1B49" w:rsidP="00DB71E0">
            <w:pPr>
              <w:spacing w:after="200" w:line="276" w:lineRule="auto"/>
              <w:ind w:right="358"/>
              <w:jc w:val="center"/>
              <w:rPr>
                <w:rFonts w:ascii="Arial Narrow" w:hAnsi="Arial Narrow"/>
                <w:noProof/>
                <w:sz w:val="24"/>
                <w:szCs w:val="24"/>
              </w:rPr>
            </w:pPr>
            <w:r w:rsidRPr="004E1B49">
              <w:rPr>
                <w:rFonts w:ascii="Arial Narrow" w:hAnsi="Arial Narrow"/>
                <w:noProof/>
                <w:sz w:val="24"/>
                <w:szCs w:val="24"/>
              </w:rPr>
              <w:t>Suggested Sample Size</w:t>
            </w:r>
          </w:p>
        </w:tc>
        <w:tc>
          <w:tcPr>
            <w:tcW w:w="4092" w:type="dxa"/>
          </w:tcPr>
          <w:p w14:paraId="409B5344" w14:textId="77777777" w:rsidR="004E1B49" w:rsidRPr="004E1B49" w:rsidRDefault="004E1B49" w:rsidP="00DB71E0">
            <w:pPr>
              <w:spacing w:after="200" w:line="276" w:lineRule="auto"/>
              <w:ind w:right="358"/>
              <w:jc w:val="center"/>
              <w:rPr>
                <w:rFonts w:ascii="Arial Narrow" w:hAnsi="Arial Narrow"/>
                <w:noProof/>
                <w:sz w:val="24"/>
                <w:szCs w:val="24"/>
              </w:rPr>
            </w:pPr>
            <w:r w:rsidRPr="004E1B49">
              <w:rPr>
                <w:rFonts w:ascii="Arial Narrow" w:hAnsi="Arial Narrow"/>
                <w:noProof/>
                <w:sz w:val="24"/>
                <w:szCs w:val="24"/>
              </w:rPr>
              <w:t>Notes</w:t>
            </w:r>
          </w:p>
        </w:tc>
      </w:tr>
      <w:tr w:rsidR="004E1B49" w:rsidRPr="004E1B49" w14:paraId="001C40DA" w14:textId="77777777" w:rsidTr="00DB71E0">
        <w:tc>
          <w:tcPr>
            <w:tcW w:w="684" w:type="dxa"/>
          </w:tcPr>
          <w:p w14:paraId="31515201" w14:textId="77777777" w:rsidR="004E1B49" w:rsidRPr="004E1B49" w:rsidRDefault="004E1B49" w:rsidP="00DB71E0">
            <w:pPr>
              <w:spacing w:after="200" w:line="276" w:lineRule="auto"/>
              <w:ind w:right="358"/>
              <w:rPr>
                <w:rFonts w:ascii="Arial Narrow" w:hAnsi="Arial Narrow"/>
                <w:noProof/>
                <w:sz w:val="24"/>
                <w:szCs w:val="24"/>
              </w:rPr>
            </w:pPr>
            <w:r w:rsidRPr="004E1B49">
              <w:rPr>
                <w:rFonts w:ascii="Arial Narrow" w:hAnsi="Arial Narrow"/>
                <w:noProof/>
                <w:sz w:val="24"/>
                <w:szCs w:val="24"/>
              </w:rPr>
              <w:t>1</w:t>
            </w:r>
          </w:p>
        </w:tc>
        <w:tc>
          <w:tcPr>
            <w:tcW w:w="3163" w:type="dxa"/>
          </w:tcPr>
          <w:p w14:paraId="17C3CB07" w14:textId="77777777" w:rsidR="004E1B49" w:rsidRPr="004E1B49" w:rsidRDefault="004E1B49" w:rsidP="00DB71E0">
            <w:pPr>
              <w:spacing w:after="200" w:line="276" w:lineRule="auto"/>
              <w:ind w:right="358"/>
              <w:rPr>
                <w:rFonts w:ascii="Arial Narrow" w:hAnsi="Arial Narrow"/>
                <w:noProof/>
                <w:sz w:val="24"/>
                <w:szCs w:val="24"/>
              </w:rPr>
            </w:pPr>
            <w:r w:rsidRPr="004E1B49">
              <w:rPr>
                <w:rFonts w:ascii="Arial Narrow" w:hAnsi="Arial Narrow"/>
                <w:noProof/>
                <w:sz w:val="24"/>
                <w:szCs w:val="24"/>
              </w:rPr>
              <w:t>International Business community (foreign audience mainly)</w:t>
            </w:r>
          </w:p>
        </w:tc>
        <w:tc>
          <w:tcPr>
            <w:tcW w:w="1871" w:type="dxa"/>
          </w:tcPr>
          <w:p w14:paraId="4D509D24" w14:textId="77777777" w:rsidR="004E1B49" w:rsidRPr="004E1B49" w:rsidRDefault="004E1B49" w:rsidP="00DB71E0">
            <w:pPr>
              <w:spacing w:after="200" w:line="276" w:lineRule="auto"/>
              <w:ind w:right="358"/>
              <w:jc w:val="center"/>
              <w:rPr>
                <w:rFonts w:ascii="Arial Narrow" w:hAnsi="Arial Narrow"/>
                <w:noProof/>
                <w:sz w:val="24"/>
                <w:szCs w:val="24"/>
              </w:rPr>
            </w:pPr>
            <w:r w:rsidRPr="004E1B49">
              <w:rPr>
                <w:rFonts w:ascii="Arial Narrow" w:hAnsi="Arial Narrow"/>
                <w:noProof/>
                <w:sz w:val="24"/>
                <w:szCs w:val="24"/>
              </w:rPr>
              <w:t>– 55-65</w:t>
            </w:r>
          </w:p>
        </w:tc>
        <w:tc>
          <w:tcPr>
            <w:tcW w:w="4092" w:type="dxa"/>
          </w:tcPr>
          <w:p w14:paraId="28A94080" w14:textId="77777777" w:rsidR="004E1B49" w:rsidRPr="004E1B49" w:rsidRDefault="004E1B49" w:rsidP="00DB71E0">
            <w:pPr>
              <w:spacing w:after="200" w:line="276" w:lineRule="auto"/>
              <w:ind w:right="358"/>
              <w:rPr>
                <w:rFonts w:ascii="Arial Narrow" w:hAnsi="Arial Narrow"/>
                <w:noProof/>
                <w:sz w:val="24"/>
                <w:szCs w:val="24"/>
              </w:rPr>
            </w:pPr>
            <w:r w:rsidRPr="004E1B49">
              <w:rPr>
                <w:rFonts w:ascii="Arial Narrow" w:hAnsi="Arial Narrow"/>
                <w:noProof/>
                <w:sz w:val="24"/>
                <w:szCs w:val="24"/>
              </w:rPr>
              <w:t>Mix of existing foreign investors, business associations, chambers of commerce</w:t>
            </w:r>
          </w:p>
        </w:tc>
      </w:tr>
      <w:tr w:rsidR="004E1B49" w:rsidRPr="004E1B49" w14:paraId="6BAA19E9" w14:textId="77777777" w:rsidTr="00DB71E0">
        <w:tc>
          <w:tcPr>
            <w:tcW w:w="684" w:type="dxa"/>
          </w:tcPr>
          <w:p w14:paraId="56F09035" w14:textId="77777777" w:rsidR="004E1B49" w:rsidRPr="004E1B49" w:rsidRDefault="004E1B49" w:rsidP="00DB71E0">
            <w:pPr>
              <w:spacing w:after="200" w:line="276" w:lineRule="auto"/>
              <w:ind w:right="358"/>
              <w:rPr>
                <w:rFonts w:ascii="Arial Narrow" w:hAnsi="Arial Narrow"/>
                <w:noProof/>
                <w:sz w:val="24"/>
                <w:szCs w:val="24"/>
              </w:rPr>
            </w:pPr>
            <w:r w:rsidRPr="004E1B49">
              <w:rPr>
                <w:rFonts w:ascii="Arial Narrow" w:hAnsi="Arial Narrow"/>
                <w:noProof/>
                <w:sz w:val="24"/>
                <w:szCs w:val="24"/>
              </w:rPr>
              <w:t>2</w:t>
            </w:r>
          </w:p>
        </w:tc>
        <w:tc>
          <w:tcPr>
            <w:tcW w:w="3163" w:type="dxa"/>
          </w:tcPr>
          <w:p w14:paraId="65D9371E" w14:textId="77777777" w:rsidR="004E1B49" w:rsidRPr="004E1B49" w:rsidRDefault="004E1B49" w:rsidP="00DB71E0">
            <w:pPr>
              <w:spacing w:after="200" w:line="276" w:lineRule="auto"/>
              <w:ind w:right="358"/>
              <w:rPr>
                <w:rFonts w:ascii="Arial Narrow" w:hAnsi="Arial Narrow"/>
                <w:noProof/>
                <w:sz w:val="24"/>
                <w:szCs w:val="24"/>
              </w:rPr>
            </w:pPr>
            <w:r w:rsidRPr="004E1B49">
              <w:rPr>
                <w:rFonts w:ascii="Arial Narrow" w:hAnsi="Arial Narrow"/>
                <w:noProof/>
                <w:sz w:val="24"/>
                <w:szCs w:val="24"/>
              </w:rPr>
              <w:t>International tourists (foreign audience)</w:t>
            </w:r>
          </w:p>
        </w:tc>
        <w:tc>
          <w:tcPr>
            <w:tcW w:w="1871" w:type="dxa"/>
          </w:tcPr>
          <w:p w14:paraId="59245768" w14:textId="77777777" w:rsidR="004E1B49" w:rsidRPr="004E1B49" w:rsidRDefault="004E1B49" w:rsidP="00DB71E0">
            <w:pPr>
              <w:spacing w:after="200" w:line="276" w:lineRule="auto"/>
              <w:ind w:right="358"/>
              <w:jc w:val="center"/>
              <w:rPr>
                <w:rFonts w:ascii="Arial Narrow" w:hAnsi="Arial Narrow"/>
                <w:noProof/>
                <w:sz w:val="24"/>
                <w:szCs w:val="24"/>
              </w:rPr>
            </w:pPr>
            <w:r w:rsidRPr="004E1B49">
              <w:rPr>
                <w:rFonts w:ascii="Arial Narrow" w:hAnsi="Arial Narrow"/>
                <w:noProof/>
                <w:sz w:val="24"/>
                <w:szCs w:val="24"/>
              </w:rPr>
              <w:t>8</w:t>
            </w:r>
            <w:r w:rsidRPr="004E1B49">
              <w:rPr>
                <w:rFonts w:ascii="Arial Narrow" w:hAnsi="Arial Narrow"/>
                <w:noProof/>
                <w:sz w:val="24"/>
                <w:szCs w:val="24"/>
                <w:lang w:val="ro-RO"/>
              </w:rPr>
              <w:t>5</w:t>
            </w:r>
            <w:r w:rsidRPr="004E1B49">
              <w:rPr>
                <w:rFonts w:ascii="Arial Narrow" w:hAnsi="Arial Narrow"/>
                <w:noProof/>
                <w:sz w:val="24"/>
                <w:szCs w:val="24"/>
              </w:rPr>
              <w:t>-100</w:t>
            </w:r>
          </w:p>
        </w:tc>
        <w:tc>
          <w:tcPr>
            <w:tcW w:w="4092" w:type="dxa"/>
          </w:tcPr>
          <w:p w14:paraId="623A24FE" w14:textId="77777777" w:rsidR="004E1B49" w:rsidRPr="004E1B49" w:rsidRDefault="004E1B49" w:rsidP="00DB71E0">
            <w:pPr>
              <w:spacing w:after="200" w:line="276" w:lineRule="auto"/>
              <w:ind w:right="358"/>
              <w:rPr>
                <w:rFonts w:ascii="Arial Narrow" w:hAnsi="Arial Narrow"/>
                <w:noProof/>
                <w:sz w:val="24"/>
                <w:szCs w:val="24"/>
              </w:rPr>
            </w:pPr>
            <w:r w:rsidRPr="004E1B49">
              <w:rPr>
                <w:rFonts w:ascii="Arial Narrow" w:hAnsi="Arial Narrow"/>
                <w:noProof/>
                <w:sz w:val="24"/>
                <w:szCs w:val="24"/>
              </w:rPr>
              <w:t>Can include tourists in Moldova and those who have visited in past 2 years (e.g., via social media ads or airport intercepts)</w:t>
            </w:r>
          </w:p>
        </w:tc>
      </w:tr>
      <w:tr w:rsidR="004E1B49" w:rsidRPr="004E1B49" w14:paraId="52D5323C" w14:textId="77777777" w:rsidTr="00DB71E0">
        <w:tc>
          <w:tcPr>
            <w:tcW w:w="684" w:type="dxa"/>
          </w:tcPr>
          <w:p w14:paraId="77B0E039" w14:textId="77777777" w:rsidR="004E1B49" w:rsidRPr="004E1B49" w:rsidRDefault="004E1B49" w:rsidP="00DB71E0">
            <w:pPr>
              <w:spacing w:after="200" w:line="276" w:lineRule="auto"/>
              <w:ind w:right="358"/>
              <w:rPr>
                <w:rFonts w:ascii="Arial Narrow" w:hAnsi="Arial Narrow"/>
                <w:noProof/>
                <w:sz w:val="24"/>
                <w:szCs w:val="24"/>
              </w:rPr>
            </w:pPr>
            <w:r w:rsidRPr="004E1B49">
              <w:rPr>
                <w:rFonts w:ascii="Arial Narrow" w:hAnsi="Arial Narrow"/>
                <w:noProof/>
                <w:sz w:val="24"/>
                <w:szCs w:val="24"/>
              </w:rPr>
              <w:lastRenderedPageBreak/>
              <w:t>3</w:t>
            </w:r>
          </w:p>
        </w:tc>
        <w:tc>
          <w:tcPr>
            <w:tcW w:w="3163" w:type="dxa"/>
          </w:tcPr>
          <w:p w14:paraId="5796F027" w14:textId="77777777" w:rsidR="004E1B49" w:rsidRPr="004E1B49" w:rsidRDefault="004E1B49" w:rsidP="00DB71E0">
            <w:pPr>
              <w:spacing w:after="200" w:line="276" w:lineRule="auto"/>
              <w:ind w:right="358"/>
              <w:rPr>
                <w:rFonts w:ascii="Arial Narrow" w:hAnsi="Arial Narrow"/>
                <w:noProof/>
                <w:sz w:val="24"/>
                <w:szCs w:val="24"/>
              </w:rPr>
            </w:pPr>
            <w:r w:rsidRPr="004E1B49">
              <w:rPr>
                <w:rFonts w:ascii="Arial Narrow" w:hAnsi="Arial Narrow"/>
                <w:noProof/>
                <w:sz w:val="24"/>
                <w:szCs w:val="24"/>
              </w:rPr>
              <w:t>Moldovan Diaspora (returned / local)</w:t>
            </w:r>
          </w:p>
        </w:tc>
        <w:tc>
          <w:tcPr>
            <w:tcW w:w="1871" w:type="dxa"/>
          </w:tcPr>
          <w:p w14:paraId="5487F556" w14:textId="77777777" w:rsidR="004E1B49" w:rsidRPr="004E1B49" w:rsidRDefault="004E1B49" w:rsidP="00DB71E0">
            <w:pPr>
              <w:spacing w:after="200" w:line="276" w:lineRule="auto"/>
              <w:ind w:right="358"/>
              <w:jc w:val="center"/>
              <w:rPr>
                <w:rFonts w:ascii="Arial Narrow" w:hAnsi="Arial Narrow"/>
                <w:noProof/>
                <w:sz w:val="24"/>
                <w:szCs w:val="24"/>
              </w:rPr>
            </w:pPr>
            <w:r w:rsidRPr="004E1B49">
              <w:rPr>
                <w:rFonts w:ascii="Arial Narrow" w:hAnsi="Arial Narrow"/>
                <w:noProof/>
                <w:sz w:val="24"/>
                <w:szCs w:val="24"/>
              </w:rPr>
              <w:t>6</w:t>
            </w:r>
            <w:r w:rsidRPr="004E1B49">
              <w:rPr>
                <w:rFonts w:ascii="Arial Narrow" w:hAnsi="Arial Narrow"/>
                <w:noProof/>
                <w:sz w:val="24"/>
                <w:szCs w:val="24"/>
                <w:lang w:val="ro-RO"/>
              </w:rPr>
              <w:t>0</w:t>
            </w:r>
            <w:r w:rsidRPr="004E1B49">
              <w:rPr>
                <w:rFonts w:ascii="Arial Narrow" w:hAnsi="Arial Narrow"/>
                <w:noProof/>
                <w:sz w:val="24"/>
                <w:szCs w:val="24"/>
              </w:rPr>
              <w:t>-70</w:t>
            </w:r>
          </w:p>
        </w:tc>
        <w:tc>
          <w:tcPr>
            <w:tcW w:w="4092" w:type="dxa"/>
          </w:tcPr>
          <w:p w14:paraId="7EDBD707" w14:textId="77777777" w:rsidR="004E1B49" w:rsidRPr="004E1B49" w:rsidRDefault="004E1B49" w:rsidP="00DB71E0">
            <w:pPr>
              <w:spacing w:after="200" w:line="276" w:lineRule="auto"/>
              <w:ind w:right="358"/>
              <w:rPr>
                <w:rFonts w:ascii="Arial Narrow" w:hAnsi="Arial Narrow"/>
                <w:noProof/>
                <w:sz w:val="24"/>
                <w:szCs w:val="24"/>
              </w:rPr>
            </w:pPr>
            <w:r w:rsidRPr="004E1B49">
              <w:rPr>
                <w:rFonts w:ascii="Arial Narrow" w:hAnsi="Arial Narrow"/>
                <w:noProof/>
                <w:sz w:val="24"/>
                <w:szCs w:val="24"/>
              </w:rPr>
              <w:t>Those recently returned and doing business/living in Moldova</w:t>
            </w:r>
          </w:p>
        </w:tc>
      </w:tr>
      <w:tr w:rsidR="004E1B49" w:rsidRPr="004E1B49" w14:paraId="3744530C" w14:textId="77777777" w:rsidTr="00DB71E0">
        <w:tc>
          <w:tcPr>
            <w:tcW w:w="684" w:type="dxa"/>
          </w:tcPr>
          <w:p w14:paraId="57F50A07" w14:textId="77777777" w:rsidR="004E1B49" w:rsidRPr="004E1B49" w:rsidRDefault="004E1B49" w:rsidP="00DB71E0">
            <w:pPr>
              <w:spacing w:after="200" w:line="276" w:lineRule="auto"/>
              <w:ind w:right="358"/>
              <w:rPr>
                <w:rFonts w:ascii="Arial Narrow" w:hAnsi="Arial Narrow"/>
                <w:noProof/>
                <w:sz w:val="24"/>
                <w:szCs w:val="24"/>
              </w:rPr>
            </w:pPr>
            <w:r w:rsidRPr="004E1B49">
              <w:rPr>
                <w:rFonts w:ascii="Arial Narrow" w:hAnsi="Arial Narrow"/>
                <w:noProof/>
                <w:sz w:val="24"/>
                <w:szCs w:val="24"/>
              </w:rPr>
              <w:t>4</w:t>
            </w:r>
          </w:p>
        </w:tc>
        <w:tc>
          <w:tcPr>
            <w:tcW w:w="3163" w:type="dxa"/>
          </w:tcPr>
          <w:p w14:paraId="6E8E8D66" w14:textId="77777777" w:rsidR="004E1B49" w:rsidRPr="004E1B49" w:rsidRDefault="004E1B49" w:rsidP="00DB71E0">
            <w:pPr>
              <w:spacing w:after="200" w:line="276" w:lineRule="auto"/>
              <w:ind w:right="358"/>
              <w:rPr>
                <w:rFonts w:ascii="Arial Narrow" w:hAnsi="Arial Narrow"/>
                <w:noProof/>
                <w:sz w:val="24"/>
                <w:szCs w:val="24"/>
              </w:rPr>
            </w:pPr>
            <w:r w:rsidRPr="004E1B49">
              <w:rPr>
                <w:rFonts w:ascii="Arial Narrow" w:hAnsi="Arial Narrow"/>
                <w:noProof/>
                <w:sz w:val="24"/>
                <w:szCs w:val="24"/>
              </w:rPr>
              <w:t>Moldovan Diaspora (abroad – foreign audience)</w:t>
            </w:r>
          </w:p>
        </w:tc>
        <w:tc>
          <w:tcPr>
            <w:tcW w:w="1871" w:type="dxa"/>
          </w:tcPr>
          <w:p w14:paraId="6DD3809B" w14:textId="77777777" w:rsidR="004E1B49" w:rsidRPr="004E1B49" w:rsidRDefault="004E1B49" w:rsidP="00DB71E0">
            <w:pPr>
              <w:spacing w:after="200" w:line="276" w:lineRule="auto"/>
              <w:ind w:right="358"/>
              <w:jc w:val="center"/>
              <w:rPr>
                <w:rFonts w:ascii="Arial Narrow" w:hAnsi="Arial Narrow"/>
                <w:noProof/>
                <w:sz w:val="24"/>
                <w:szCs w:val="24"/>
              </w:rPr>
            </w:pPr>
            <w:r w:rsidRPr="004E1B49">
              <w:rPr>
                <w:rFonts w:ascii="Arial Narrow" w:hAnsi="Arial Narrow"/>
                <w:noProof/>
                <w:sz w:val="24"/>
                <w:szCs w:val="24"/>
              </w:rPr>
              <w:t>120-150</w:t>
            </w:r>
          </w:p>
        </w:tc>
        <w:tc>
          <w:tcPr>
            <w:tcW w:w="4092" w:type="dxa"/>
          </w:tcPr>
          <w:p w14:paraId="65F9B291" w14:textId="77777777" w:rsidR="004E1B49" w:rsidRPr="004E1B49" w:rsidRDefault="004E1B49" w:rsidP="00DB71E0">
            <w:pPr>
              <w:spacing w:after="200" w:line="276" w:lineRule="auto"/>
              <w:ind w:right="358"/>
              <w:rPr>
                <w:rFonts w:ascii="Arial Narrow" w:hAnsi="Arial Narrow"/>
                <w:noProof/>
                <w:sz w:val="24"/>
                <w:szCs w:val="24"/>
              </w:rPr>
            </w:pPr>
            <w:r w:rsidRPr="004E1B49">
              <w:rPr>
                <w:rFonts w:ascii="Arial Narrow" w:hAnsi="Arial Narrow"/>
                <w:noProof/>
                <w:sz w:val="24"/>
                <w:szCs w:val="24"/>
              </w:rPr>
              <w:t xml:space="preserve">Focus on key countries (Italy, France, USA, Germany, UK) </w:t>
            </w:r>
          </w:p>
        </w:tc>
      </w:tr>
      <w:tr w:rsidR="004E1B49" w:rsidRPr="004E1B49" w14:paraId="249E61A6" w14:textId="77777777" w:rsidTr="00DB71E0">
        <w:tc>
          <w:tcPr>
            <w:tcW w:w="684" w:type="dxa"/>
          </w:tcPr>
          <w:p w14:paraId="5332BC30" w14:textId="77777777" w:rsidR="004E1B49" w:rsidRPr="004E1B49" w:rsidRDefault="004E1B49" w:rsidP="00DB71E0">
            <w:pPr>
              <w:spacing w:after="200" w:line="276" w:lineRule="auto"/>
              <w:ind w:right="358"/>
              <w:rPr>
                <w:rFonts w:ascii="Arial Narrow" w:hAnsi="Arial Narrow"/>
                <w:noProof/>
                <w:sz w:val="24"/>
                <w:szCs w:val="24"/>
              </w:rPr>
            </w:pPr>
            <w:r w:rsidRPr="004E1B49">
              <w:rPr>
                <w:rFonts w:ascii="Arial Narrow" w:hAnsi="Arial Narrow"/>
                <w:noProof/>
                <w:sz w:val="24"/>
                <w:szCs w:val="24"/>
              </w:rPr>
              <w:t>5</w:t>
            </w:r>
          </w:p>
        </w:tc>
        <w:tc>
          <w:tcPr>
            <w:tcW w:w="3163" w:type="dxa"/>
          </w:tcPr>
          <w:p w14:paraId="5C6A6C8E" w14:textId="77777777" w:rsidR="004E1B49" w:rsidRPr="004E1B49" w:rsidRDefault="004E1B49" w:rsidP="00DB71E0">
            <w:pPr>
              <w:spacing w:after="200" w:line="276" w:lineRule="auto"/>
              <w:ind w:right="358"/>
              <w:rPr>
                <w:rFonts w:ascii="Arial Narrow" w:hAnsi="Arial Narrow"/>
                <w:noProof/>
                <w:sz w:val="24"/>
                <w:szCs w:val="24"/>
              </w:rPr>
            </w:pPr>
            <w:r w:rsidRPr="004E1B49">
              <w:rPr>
                <w:rFonts w:ascii="Arial Narrow" w:hAnsi="Arial Narrow"/>
                <w:noProof/>
                <w:sz w:val="24"/>
                <w:szCs w:val="24"/>
              </w:rPr>
              <w:t>Students (both local and foreign audience)</w:t>
            </w:r>
          </w:p>
        </w:tc>
        <w:tc>
          <w:tcPr>
            <w:tcW w:w="1871" w:type="dxa"/>
          </w:tcPr>
          <w:p w14:paraId="79D36BBC" w14:textId="77777777" w:rsidR="004E1B49" w:rsidRPr="004E1B49" w:rsidRDefault="004E1B49" w:rsidP="00DB71E0">
            <w:pPr>
              <w:spacing w:after="200" w:line="276" w:lineRule="auto"/>
              <w:ind w:right="358"/>
              <w:jc w:val="center"/>
              <w:rPr>
                <w:rFonts w:ascii="Arial Narrow" w:hAnsi="Arial Narrow"/>
                <w:noProof/>
                <w:sz w:val="24"/>
                <w:szCs w:val="24"/>
              </w:rPr>
            </w:pPr>
            <w:r w:rsidRPr="004E1B49">
              <w:rPr>
                <w:rFonts w:ascii="Arial Narrow" w:hAnsi="Arial Narrow"/>
                <w:noProof/>
                <w:sz w:val="24"/>
                <w:szCs w:val="24"/>
              </w:rPr>
              <w:t>50-70</w:t>
            </w:r>
          </w:p>
        </w:tc>
        <w:tc>
          <w:tcPr>
            <w:tcW w:w="4092" w:type="dxa"/>
          </w:tcPr>
          <w:p w14:paraId="3ED8F792" w14:textId="77777777" w:rsidR="004E1B49" w:rsidRPr="004E1B49" w:rsidRDefault="004E1B49" w:rsidP="00DB71E0">
            <w:pPr>
              <w:spacing w:after="200" w:line="276" w:lineRule="auto"/>
              <w:ind w:right="358"/>
              <w:rPr>
                <w:rFonts w:ascii="Arial Narrow" w:hAnsi="Arial Narrow"/>
                <w:noProof/>
                <w:sz w:val="24"/>
                <w:szCs w:val="24"/>
              </w:rPr>
            </w:pPr>
            <w:r w:rsidRPr="004E1B49">
              <w:rPr>
                <w:rFonts w:ascii="Arial Narrow" w:hAnsi="Arial Narrow"/>
                <w:noProof/>
                <w:sz w:val="24"/>
                <w:szCs w:val="24"/>
              </w:rPr>
              <w:t>Local and international students enrolled in Moldovan universities</w:t>
            </w:r>
          </w:p>
        </w:tc>
      </w:tr>
      <w:tr w:rsidR="004E1B49" w:rsidRPr="004E1B49" w14:paraId="3C6201B8" w14:textId="77777777" w:rsidTr="00DB71E0">
        <w:trPr>
          <w:trHeight w:val="665"/>
        </w:trPr>
        <w:tc>
          <w:tcPr>
            <w:tcW w:w="684" w:type="dxa"/>
          </w:tcPr>
          <w:p w14:paraId="6B14ED53" w14:textId="77777777" w:rsidR="004E1B49" w:rsidRPr="004E1B49" w:rsidRDefault="004E1B49" w:rsidP="00DB71E0">
            <w:pPr>
              <w:spacing w:after="200" w:line="276" w:lineRule="auto"/>
              <w:ind w:right="358"/>
              <w:rPr>
                <w:rFonts w:ascii="Arial Narrow" w:hAnsi="Arial Narrow"/>
                <w:noProof/>
                <w:sz w:val="24"/>
                <w:szCs w:val="24"/>
              </w:rPr>
            </w:pPr>
            <w:r w:rsidRPr="004E1B49">
              <w:rPr>
                <w:rFonts w:ascii="Arial Narrow" w:hAnsi="Arial Narrow"/>
                <w:noProof/>
                <w:sz w:val="24"/>
                <w:szCs w:val="24"/>
              </w:rPr>
              <w:t>6</w:t>
            </w:r>
          </w:p>
        </w:tc>
        <w:tc>
          <w:tcPr>
            <w:tcW w:w="3163" w:type="dxa"/>
          </w:tcPr>
          <w:p w14:paraId="1353BA53" w14:textId="11161268" w:rsidR="004E1B49" w:rsidRPr="004E1B49" w:rsidRDefault="004E1B49" w:rsidP="00DB71E0">
            <w:pPr>
              <w:spacing w:after="200" w:line="276" w:lineRule="auto"/>
              <w:ind w:right="358"/>
              <w:rPr>
                <w:rFonts w:ascii="Arial Narrow" w:hAnsi="Arial Narrow"/>
                <w:noProof/>
                <w:sz w:val="24"/>
                <w:szCs w:val="24"/>
              </w:rPr>
            </w:pPr>
            <w:r w:rsidRPr="004E1B49">
              <w:rPr>
                <w:rFonts w:ascii="Arial Narrow" w:hAnsi="Arial Narrow"/>
                <w:noProof/>
                <w:sz w:val="24"/>
                <w:szCs w:val="24"/>
              </w:rPr>
              <w:t>Stakeholders (local)</w:t>
            </w:r>
          </w:p>
        </w:tc>
        <w:tc>
          <w:tcPr>
            <w:tcW w:w="1871" w:type="dxa"/>
          </w:tcPr>
          <w:p w14:paraId="0E1FCCA2" w14:textId="77777777" w:rsidR="004E1B49" w:rsidRPr="004E1B49" w:rsidRDefault="004E1B49" w:rsidP="00DB71E0">
            <w:pPr>
              <w:spacing w:after="200" w:line="276" w:lineRule="auto"/>
              <w:ind w:right="358"/>
              <w:jc w:val="center"/>
              <w:rPr>
                <w:rFonts w:ascii="Arial Narrow" w:hAnsi="Arial Narrow"/>
                <w:noProof/>
                <w:sz w:val="24"/>
                <w:szCs w:val="24"/>
              </w:rPr>
            </w:pPr>
            <w:r w:rsidRPr="004E1B49">
              <w:rPr>
                <w:rFonts w:ascii="Arial Narrow" w:hAnsi="Arial Narrow"/>
                <w:noProof/>
                <w:sz w:val="24"/>
                <w:szCs w:val="24"/>
              </w:rPr>
              <w:t>20-30</w:t>
            </w:r>
          </w:p>
        </w:tc>
        <w:tc>
          <w:tcPr>
            <w:tcW w:w="4092" w:type="dxa"/>
          </w:tcPr>
          <w:p w14:paraId="74FA2B74" w14:textId="77777777" w:rsidR="004E1B49" w:rsidRPr="004E1B49" w:rsidRDefault="004E1B49" w:rsidP="00DB71E0">
            <w:pPr>
              <w:spacing w:after="200" w:line="276" w:lineRule="auto"/>
              <w:ind w:right="358"/>
              <w:rPr>
                <w:rFonts w:ascii="Arial Narrow" w:hAnsi="Arial Narrow"/>
                <w:noProof/>
                <w:sz w:val="24"/>
                <w:szCs w:val="24"/>
              </w:rPr>
            </w:pPr>
            <w:r w:rsidRPr="004E1B49">
              <w:rPr>
                <w:rFonts w:ascii="Arial Narrow" w:hAnsi="Arial Narrow"/>
                <w:noProof/>
                <w:sz w:val="24"/>
                <w:szCs w:val="24"/>
              </w:rPr>
              <w:t>In-depth interviews, not surveys — more qualitative</w:t>
            </w:r>
          </w:p>
        </w:tc>
      </w:tr>
    </w:tbl>
    <w:p w14:paraId="16E8BDFF" w14:textId="77777777" w:rsidR="004E1B49" w:rsidRPr="004E1B49" w:rsidRDefault="004E1B49" w:rsidP="00DB71E0">
      <w:pPr>
        <w:spacing w:line="276" w:lineRule="auto"/>
        <w:ind w:left="810" w:right="358"/>
        <w:rPr>
          <w:rFonts w:ascii="Arial Narrow" w:eastAsia="Calibri" w:hAnsi="Arial Narrow"/>
          <w:noProof/>
          <w:sz w:val="24"/>
          <w:szCs w:val="24"/>
        </w:rPr>
      </w:pPr>
    </w:p>
    <w:p w14:paraId="79CDA46B" w14:textId="77777777" w:rsidR="004E1B49" w:rsidRPr="004E1B49" w:rsidRDefault="004E1B49" w:rsidP="00DB71E0">
      <w:pPr>
        <w:numPr>
          <w:ilvl w:val="1"/>
          <w:numId w:val="27"/>
        </w:numPr>
        <w:spacing w:after="200" w:line="276" w:lineRule="auto"/>
        <w:ind w:left="810" w:right="358"/>
        <w:rPr>
          <w:rFonts w:ascii="Arial Narrow" w:eastAsia="Calibri" w:hAnsi="Arial Narrow"/>
          <w:noProof/>
          <w:sz w:val="24"/>
          <w:szCs w:val="24"/>
        </w:rPr>
      </w:pPr>
      <w:r w:rsidRPr="004E1B49">
        <w:rPr>
          <w:rFonts w:ascii="Arial Narrow" w:hAnsi="Arial Narrow"/>
          <w:noProof/>
          <w:sz w:val="24"/>
          <w:szCs w:val="24"/>
        </w:rPr>
        <w:t>Analyze media coverage, social media discussions, and other public communications about Moldova in key selected markets during the 2021-2025 timeframe.</w:t>
      </w:r>
    </w:p>
    <w:p w14:paraId="61299355" w14:textId="77777777" w:rsidR="004E1B49" w:rsidRPr="004E1B49" w:rsidRDefault="004E1B49" w:rsidP="00DB71E0">
      <w:pPr>
        <w:numPr>
          <w:ilvl w:val="1"/>
          <w:numId w:val="27"/>
        </w:numPr>
        <w:spacing w:after="200" w:line="276" w:lineRule="auto"/>
        <w:ind w:left="810" w:right="358"/>
        <w:rPr>
          <w:rFonts w:ascii="Arial Narrow" w:eastAsia="Calibri" w:hAnsi="Arial Narrow"/>
          <w:noProof/>
          <w:sz w:val="24"/>
          <w:szCs w:val="24"/>
        </w:rPr>
      </w:pPr>
      <w:r w:rsidRPr="004E1B49">
        <w:rPr>
          <w:rFonts w:ascii="Arial Narrow" w:hAnsi="Arial Narrow"/>
          <w:noProof/>
          <w:sz w:val="24"/>
          <w:szCs w:val="24"/>
        </w:rPr>
        <w:t>Benchmark Moldova's image against three other countries with similar profiles and challenges. Countries will be selected with Invest Moldova Agency.</w:t>
      </w:r>
    </w:p>
    <w:p w14:paraId="13060477" w14:textId="77777777" w:rsidR="004E1B49" w:rsidRPr="004E1B49" w:rsidRDefault="004E1B49" w:rsidP="00DB71E0">
      <w:pPr>
        <w:numPr>
          <w:ilvl w:val="1"/>
          <w:numId w:val="27"/>
        </w:numPr>
        <w:spacing w:after="200" w:line="276" w:lineRule="auto"/>
        <w:ind w:left="810" w:right="358"/>
        <w:rPr>
          <w:rFonts w:ascii="Arial Narrow" w:eastAsia="Calibri" w:hAnsi="Arial Narrow"/>
          <w:noProof/>
          <w:sz w:val="24"/>
          <w:szCs w:val="24"/>
        </w:rPr>
      </w:pPr>
      <w:r w:rsidRPr="004E1B49">
        <w:rPr>
          <w:rFonts w:ascii="Arial Narrow" w:hAnsi="Arial Narrow"/>
          <w:noProof/>
          <w:sz w:val="24"/>
          <w:szCs w:val="24"/>
        </w:rPr>
        <w:t>Explore how local perceptions align or differ from international perspectives, identifying potential gaps or areas of synergy.</w:t>
      </w:r>
    </w:p>
    <w:p w14:paraId="68E601E0" w14:textId="77777777" w:rsidR="004E1B49" w:rsidRPr="004E1B49" w:rsidRDefault="004E1B49" w:rsidP="00DB71E0">
      <w:pPr>
        <w:numPr>
          <w:ilvl w:val="1"/>
          <w:numId w:val="27"/>
        </w:numPr>
        <w:spacing w:after="200" w:line="276" w:lineRule="auto"/>
        <w:ind w:left="810" w:right="358"/>
        <w:rPr>
          <w:rFonts w:ascii="Arial Narrow" w:eastAsia="Calibri" w:hAnsi="Arial Narrow"/>
          <w:noProof/>
          <w:sz w:val="24"/>
          <w:szCs w:val="24"/>
        </w:rPr>
      </w:pPr>
      <w:r w:rsidRPr="004E1B49">
        <w:rPr>
          <w:rFonts w:ascii="Arial Narrow" w:eastAsia="Calibri" w:hAnsi="Arial Narrow"/>
          <w:noProof/>
          <w:sz w:val="24"/>
          <w:szCs w:val="24"/>
        </w:rPr>
        <w:t xml:space="preserve">Analyze existing brand assets (e.g. Moldova Wine, Tree of Life, Diaspora Invest) and past campaigns </w:t>
      </w:r>
      <w:r w:rsidRPr="004E1B49">
        <w:rPr>
          <w:rFonts w:ascii="Arial Narrow" w:hAnsi="Arial Narrow"/>
          <w:noProof/>
          <w:sz w:val="24"/>
          <w:szCs w:val="24"/>
        </w:rPr>
        <w:t>to identify synergies, inconsistencies, and gaps in messaging, design, and positioning.</w:t>
      </w:r>
    </w:p>
    <w:p w14:paraId="5AE2D480" w14:textId="77777777" w:rsidR="004E1B49" w:rsidRPr="004E1B49" w:rsidRDefault="004E1B49" w:rsidP="00DB71E0">
      <w:pPr>
        <w:numPr>
          <w:ilvl w:val="1"/>
          <w:numId w:val="27"/>
        </w:numPr>
        <w:spacing w:after="200" w:line="276" w:lineRule="auto"/>
        <w:ind w:left="810" w:right="358"/>
        <w:rPr>
          <w:rFonts w:ascii="Arial Narrow" w:eastAsia="Calibri" w:hAnsi="Arial Narrow"/>
          <w:noProof/>
          <w:sz w:val="24"/>
          <w:szCs w:val="24"/>
        </w:rPr>
      </w:pPr>
      <w:r w:rsidRPr="004E1B49">
        <w:rPr>
          <w:rFonts w:ascii="Arial Narrow" w:eastAsia="Calibri" w:hAnsi="Arial Narrow"/>
          <w:noProof/>
          <w:sz w:val="24"/>
          <w:szCs w:val="24"/>
        </w:rPr>
        <w:t>Evaluate the impact of previous promotional campaigns and key sectoral initiatives in shaping Moldova’s image.</w:t>
      </w:r>
    </w:p>
    <w:p w14:paraId="4AFF2271" w14:textId="77777777" w:rsidR="004E1B49" w:rsidRPr="004E1B49" w:rsidRDefault="004E1B49" w:rsidP="00DB71E0">
      <w:pPr>
        <w:numPr>
          <w:ilvl w:val="1"/>
          <w:numId w:val="27"/>
        </w:numPr>
        <w:spacing w:after="120" w:line="276" w:lineRule="auto"/>
        <w:ind w:left="806" w:right="358"/>
        <w:rPr>
          <w:rFonts w:ascii="Arial Narrow" w:eastAsia="Calibri" w:hAnsi="Arial Narrow"/>
          <w:noProof/>
          <w:sz w:val="24"/>
          <w:szCs w:val="24"/>
        </w:rPr>
      </w:pPr>
      <w:r w:rsidRPr="004E1B49">
        <w:rPr>
          <w:rFonts w:ascii="Arial Narrow" w:hAnsi="Arial Narrow"/>
          <w:noProof/>
          <w:sz w:val="24"/>
          <w:szCs w:val="24"/>
        </w:rPr>
        <w:t>Analyze how local cultural, historical, and socio-economic factors contribute to Moldova’s brand identity.</w:t>
      </w:r>
    </w:p>
    <w:p w14:paraId="38D93120" w14:textId="77777777" w:rsidR="004E1B49" w:rsidRPr="004E1B49" w:rsidRDefault="004E1B49" w:rsidP="00DB71E0">
      <w:pPr>
        <w:numPr>
          <w:ilvl w:val="0"/>
          <w:numId w:val="26"/>
        </w:numPr>
        <w:spacing w:after="120" w:line="276" w:lineRule="auto"/>
        <w:ind w:left="446" w:right="358" w:hanging="446"/>
        <w:contextualSpacing/>
        <w:jc w:val="both"/>
        <w:rPr>
          <w:rFonts w:ascii="Arial Narrow" w:eastAsia="Calibri" w:hAnsi="Arial Narrow"/>
          <w:b/>
          <w:bCs/>
          <w:noProof/>
          <w:sz w:val="24"/>
          <w:szCs w:val="24"/>
        </w:rPr>
      </w:pPr>
      <w:r w:rsidRPr="004E1B49">
        <w:rPr>
          <w:rFonts w:ascii="Arial Narrow" w:eastAsia="Calibri" w:hAnsi="Arial Narrow"/>
          <w:b/>
          <w:bCs/>
          <w:noProof/>
          <w:sz w:val="24"/>
          <w:szCs w:val="24"/>
        </w:rPr>
        <w:t>Based on the research findings and additional insights, the Consultant shall conduct a strategic diagnostic of Moldova’s nation brand. This may include, but is not limited to:</w:t>
      </w:r>
    </w:p>
    <w:p w14:paraId="7F3E7DED" w14:textId="77777777" w:rsidR="004E1B49" w:rsidRPr="004E1B49" w:rsidRDefault="004E1B49" w:rsidP="00DB71E0">
      <w:pPr>
        <w:numPr>
          <w:ilvl w:val="0"/>
          <w:numId w:val="30"/>
        </w:numPr>
        <w:spacing w:after="200" w:line="276" w:lineRule="auto"/>
        <w:ind w:left="806" w:right="358"/>
        <w:rPr>
          <w:rFonts w:ascii="Arial Narrow" w:hAnsi="Arial Narrow"/>
          <w:sz w:val="24"/>
          <w:szCs w:val="24"/>
          <w:lang w:eastAsia="ro-RO"/>
        </w:rPr>
      </w:pPr>
      <w:r w:rsidRPr="004E1B49">
        <w:rPr>
          <w:rFonts w:ascii="Arial Narrow" w:hAnsi="Arial Narrow"/>
          <w:sz w:val="24"/>
          <w:szCs w:val="24"/>
          <w:lang w:eastAsia="ro-RO"/>
        </w:rPr>
        <w:t xml:space="preserve">Identification of Moldova’s </w:t>
      </w:r>
      <w:r w:rsidRPr="004E1B49">
        <w:rPr>
          <w:rFonts w:ascii="Arial Narrow" w:hAnsi="Arial Narrow"/>
          <w:b/>
          <w:bCs/>
          <w:sz w:val="24"/>
          <w:szCs w:val="24"/>
          <w:lang w:eastAsia="ro-RO"/>
        </w:rPr>
        <w:t>brand strengths</w:t>
      </w:r>
      <w:r w:rsidRPr="004E1B49">
        <w:rPr>
          <w:rFonts w:ascii="Arial Narrow" w:hAnsi="Arial Narrow"/>
          <w:sz w:val="24"/>
          <w:szCs w:val="24"/>
          <w:lang w:eastAsia="ro-RO"/>
        </w:rPr>
        <w:t xml:space="preserve"> (e.g., natural resources, culture, values, strategic location) from both internal and external perspectives.</w:t>
      </w:r>
    </w:p>
    <w:p w14:paraId="1B71DD1E" w14:textId="77777777" w:rsidR="004E1B49" w:rsidRPr="004E1B49" w:rsidRDefault="004E1B49" w:rsidP="00DB71E0">
      <w:pPr>
        <w:numPr>
          <w:ilvl w:val="0"/>
          <w:numId w:val="30"/>
        </w:numPr>
        <w:spacing w:before="100" w:beforeAutospacing="1" w:after="100" w:afterAutospacing="1" w:line="276" w:lineRule="auto"/>
        <w:ind w:left="810" w:right="358"/>
        <w:rPr>
          <w:rFonts w:ascii="Arial Narrow" w:hAnsi="Arial Narrow"/>
          <w:sz w:val="24"/>
          <w:szCs w:val="24"/>
          <w:lang w:eastAsia="ro-RO"/>
        </w:rPr>
      </w:pPr>
      <w:r w:rsidRPr="004E1B49">
        <w:rPr>
          <w:rFonts w:ascii="Arial Narrow" w:hAnsi="Arial Narrow"/>
          <w:sz w:val="24"/>
          <w:szCs w:val="24"/>
          <w:lang w:eastAsia="ro-RO"/>
        </w:rPr>
        <w:t xml:space="preserve">Assessment of perceived </w:t>
      </w:r>
      <w:r w:rsidRPr="004E1B49">
        <w:rPr>
          <w:rFonts w:ascii="Arial Narrow" w:hAnsi="Arial Narrow"/>
          <w:b/>
          <w:bCs/>
          <w:sz w:val="24"/>
          <w:szCs w:val="24"/>
          <w:lang w:eastAsia="ro-RO"/>
        </w:rPr>
        <w:t>challenges or weaknesses</w:t>
      </w:r>
      <w:r w:rsidRPr="004E1B49">
        <w:rPr>
          <w:rFonts w:ascii="Arial Narrow" w:hAnsi="Arial Narrow"/>
          <w:sz w:val="24"/>
          <w:szCs w:val="24"/>
          <w:lang w:eastAsia="ro-RO"/>
        </w:rPr>
        <w:t xml:space="preserve"> (e.g., visibility gaps, infrastructure, narratives in foreign media).</w:t>
      </w:r>
    </w:p>
    <w:p w14:paraId="7A3C90A7" w14:textId="77777777" w:rsidR="004E1B49" w:rsidRPr="004E1B49" w:rsidRDefault="004E1B49" w:rsidP="00DB71E0">
      <w:pPr>
        <w:numPr>
          <w:ilvl w:val="0"/>
          <w:numId w:val="30"/>
        </w:numPr>
        <w:spacing w:before="100" w:beforeAutospacing="1" w:after="100" w:afterAutospacing="1" w:line="276" w:lineRule="auto"/>
        <w:ind w:left="810" w:right="358"/>
        <w:rPr>
          <w:rFonts w:ascii="Arial Narrow" w:hAnsi="Arial Narrow"/>
          <w:sz w:val="24"/>
          <w:szCs w:val="24"/>
          <w:lang w:eastAsia="ro-RO"/>
        </w:rPr>
      </w:pPr>
      <w:r w:rsidRPr="004E1B49">
        <w:rPr>
          <w:rFonts w:ascii="Arial Narrow" w:hAnsi="Arial Narrow"/>
          <w:sz w:val="24"/>
          <w:szCs w:val="24"/>
          <w:lang w:eastAsia="ro-RO"/>
        </w:rPr>
        <w:t xml:space="preserve">Exploration of </w:t>
      </w:r>
      <w:r w:rsidRPr="004E1B49">
        <w:rPr>
          <w:rFonts w:ascii="Arial Narrow" w:hAnsi="Arial Narrow"/>
          <w:b/>
          <w:bCs/>
          <w:sz w:val="24"/>
          <w:szCs w:val="24"/>
          <w:lang w:eastAsia="ro-RO"/>
        </w:rPr>
        <w:t>opportunities</w:t>
      </w:r>
      <w:r w:rsidRPr="004E1B49">
        <w:rPr>
          <w:rFonts w:ascii="Arial Narrow" w:hAnsi="Arial Narrow"/>
          <w:sz w:val="24"/>
          <w:szCs w:val="24"/>
          <w:lang w:eastAsia="ro-RO"/>
        </w:rPr>
        <w:t xml:space="preserve"> in alignment with global and regional trends (e.g., reshoring, regional tourism, digital nomadism).</w:t>
      </w:r>
    </w:p>
    <w:p w14:paraId="00863ED3" w14:textId="77777777" w:rsidR="004E1B49" w:rsidRPr="004E1B49" w:rsidRDefault="004E1B49" w:rsidP="00DB71E0">
      <w:pPr>
        <w:numPr>
          <w:ilvl w:val="0"/>
          <w:numId w:val="30"/>
        </w:numPr>
        <w:spacing w:before="100" w:beforeAutospacing="1" w:after="200" w:line="276" w:lineRule="auto"/>
        <w:ind w:left="806" w:right="358"/>
        <w:rPr>
          <w:rFonts w:ascii="Arial Narrow" w:hAnsi="Arial Narrow"/>
          <w:sz w:val="24"/>
          <w:szCs w:val="24"/>
          <w:lang w:eastAsia="ro-RO"/>
        </w:rPr>
      </w:pPr>
      <w:r w:rsidRPr="004E1B49">
        <w:rPr>
          <w:rFonts w:ascii="Arial Narrow" w:hAnsi="Arial Narrow"/>
          <w:sz w:val="24"/>
          <w:szCs w:val="24"/>
          <w:lang w:eastAsia="ro-RO"/>
        </w:rPr>
        <w:t xml:space="preserve">Recognition of </w:t>
      </w:r>
      <w:r w:rsidRPr="004E1B49">
        <w:rPr>
          <w:rFonts w:ascii="Arial Narrow" w:hAnsi="Arial Narrow"/>
          <w:b/>
          <w:bCs/>
          <w:sz w:val="24"/>
          <w:szCs w:val="24"/>
          <w:lang w:eastAsia="ro-RO"/>
        </w:rPr>
        <w:t>potential threats or risks</w:t>
      </w:r>
      <w:r w:rsidRPr="004E1B49">
        <w:rPr>
          <w:rFonts w:ascii="Arial Narrow" w:hAnsi="Arial Narrow"/>
          <w:sz w:val="24"/>
          <w:szCs w:val="24"/>
          <w:lang w:eastAsia="ro-RO"/>
        </w:rPr>
        <w:t xml:space="preserve"> (e.g., geopolitical volatility, competition from peer countries).</w:t>
      </w:r>
    </w:p>
    <w:p w14:paraId="3924C459" w14:textId="77777777" w:rsidR="004E1B49" w:rsidRDefault="004E1B49" w:rsidP="00DB71E0">
      <w:pPr>
        <w:ind w:right="358"/>
        <w:jc w:val="both"/>
        <w:rPr>
          <w:rFonts w:ascii="Arial Narrow" w:hAnsi="Arial Narrow"/>
          <w:sz w:val="24"/>
          <w:szCs w:val="24"/>
          <w:lang w:eastAsia="ro-RO"/>
        </w:rPr>
      </w:pPr>
      <w:r w:rsidRPr="004E1B49">
        <w:rPr>
          <w:rFonts w:ascii="Arial Narrow" w:hAnsi="Arial Narrow"/>
          <w:sz w:val="24"/>
          <w:szCs w:val="24"/>
          <w:lang w:eastAsia="ro-RO"/>
        </w:rPr>
        <w:t>The Consultant is encouraged to apply either a SWOT analysis or an equivalent proprietary strategic framework (e.g., Brand Positioning Matrix, Digital Demand, Nation Brand Impact Ladder, etc.) as long as it ensures: (i) a comprehensive and structured diagnosis of Moldova’s current brand position; (ii) an evidence-based basis for strategy formulation and (iii) relevance to the branding, investment promotion, and international positioning objectives of the Republic of Moldova.</w:t>
      </w:r>
    </w:p>
    <w:p w14:paraId="265F664A" w14:textId="77777777" w:rsidR="00DB71E0" w:rsidRPr="004E1B49" w:rsidRDefault="00DB71E0" w:rsidP="00DB71E0">
      <w:pPr>
        <w:ind w:right="358"/>
        <w:jc w:val="both"/>
        <w:rPr>
          <w:rFonts w:ascii="Arial Narrow" w:hAnsi="Arial Narrow"/>
          <w:sz w:val="24"/>
          <w:szCs w:val="24"/>
          <w:lang w:eastAsia="ro-RO"/>
        </w:rPr>
      </w:pPr>
    </w:p>
    <w:p w14:paraId="528D5DCD" w14:textId="77777777" w:rsidR="004E1B49" w:rsidRPr="004E1B49" w:rsidRDefault="004E1B49" w:rsidP="00DB71E0">
      <w:pPr>
        <w:numPr>
          <w:ilvl w:val="0"/>
          <w:numId w:val="26"/>
        </w:numPr>
        <w:spacing w:before="120" w:after="240" w:line="276" w:lineRule="auto"/>
        <w:ind w:left="450" w:right="358" w:hanging="450"/>
        <w:contextualSpacing/>
        <w:jc w:val="both"/>
        <w:rPr>
          <w:rFonts w:ascii="Arial Narrow" w:eastAsia="Calibri" w:hAnsi="Arial Narrow"/>
          <w:b/>
          <w:bCs/>
          <w:noProof/>
          <w:sz w:val="24"/>
          <w:szCs w:val="24"/>
        </w:rPr>
      </w:pPr>
      <w:r w:rsidRPr="004E1B49">
        <w:rPr>
          <w:rFonts w:ascii="Arial Narrow" w:eastAsia="Calibri" w:hAnsi="Arial Narrow"/>
          <w:b/>
          <w:bCs/>
          <w:noProof/>
          <w:sz w:val="24"/>
          <w:szCs w:val="24"/>
        </w:rPr>
        <w:t>Develop a comprehensive country branding strategy that includes actionable recommendations for implementation. The strategy paper shall incorporate:</w:t>
      </w:r>
    </w:p>
    <w:p w14:paraId="1454741E" w14:textId="77777777" w:rsidR="004E1B49" w:rsidRPr="004E1B49" w:rsidRDefault="004E1B49" w:rsidP="00DB71E0">
      <w:pPr>
        <w:numPr>
          <w:ilvl w:val="1"/>
          <w:numId w:val="26"/>
        </w:numPr>
        <w:spacing w:before="120" w:after="240" w:line="276" w:lineRule="auto"/>
        <w:ind w:left="900" w:right="358"/>
        <w:contextualSpacing/>
        <w:jc w:val="both"/>
        <w:rPr>
          <w:rFonts w:ascii="Arial Narrow" w:eastAsia="Calibri" w:hAnsi="Arial Narrow"/>
          <w:noProof/>
          <w:sz w:val="24"/>
          <w:szCs w:val="24"/>
        </w:rPr>
      </w:pPr>
      <w:r w:rsidRPr="004E1B49">
        <w:rPr>
          <w:rFonts w:ascii="Arial Narrow" w:eastAsia="Calibri" w:hAnsi="Arial Narrow"/>
          <w:noProof/>
          <w:sz w:val="24"/>
          <w:szCs w:val="24"/>
        </w:rPr>
        <w:lastRenderedPageBreak/>
        <w:t>Value proposition for Moldova as a country and its offering across investment, tourism, talent and student attraction sectors, including:</w:t>
      </w:r>
    </w:p>
    <w:p w14:paraId="06F752EE" w14:textId="77777777" w:rsidR="004E1B49" w:rsidRPr="004E1B49" w:rsidRDefault="004E1B49" w:rsidP="00DB71E0">
      <w:pPr>
        <w:numPr>
          <w:ilvl w:val="2"/>
          <w:numId w:val="26"/>
        </w:numPr>
        <w:spacing w:after="240" w:line="276" w:lineRule="auto"/>
        <w:ind w:left="1260" w:right="358"/>
        <w:contextualSpacing/>
        <w:jc w:val="both"/>
        <w:rPr>
          <w:rFonts w:ascii="Arial Narrow" w:hAnsi="Arial Narrow"/>
          <w:noProof/>
          <w:sz w:val="24"/>
          <w:szCs w:val="24"/>
        </w:rPr>
      </w:pPr>
      <w:r w:rsidRPr="004E1B49">
        <w:rPr>
          <w:rFonts w:ascii="Arial Narrow" w:hAnsi="Arial Narrow"/>
          <w:noProof/>
          <w:sz w:val="24"/>
          <w:szCs w:val="24"/>
        </w:rPr>
        <w:t>Defining Moldova’s unique selling points that differentiate it from other countries.</w:t>
      </w:r>
    </w:p>
    <w:p w14:paraId="5935387F" w14:textId="77777777" w:rsidR="004E1B49" w:rsidRPr="004E1B49" w:rsidRDefault="004E1B49" w:rsidP="00DB71E0">
      <w:pPr>
        <w:numPr>
          <w:ilvl w:val="2"/>
          <w:numId w:val="26"/>
        </w:numPr>
        <w:spacing w:after="240" w:line="276" w:lineRule="auto"/>
        <w:ind w:left="1260" w:right="358"/>
        <w:contextualSpacing/>
        <w:jc w:val="both"/>
        <w:rPr>
          <w:rFonts w:ascii="Arial Narrow" w:hAnsi="Arial Narrow"/>
          <w:noProof/>
          <w:sz w:val="24"/>
          <w:szCs w:val="24"/>
        </w:rPr>
      </w:pPr>
      <w:r w:rsidRPr="004E1B49">
        <w:rPr>
          <w:rFonts w:ascii="Arial Narrow" w:hAnsi="Arial Narrow"/>
          <w:noProof/>
          <w:sz w:val="24"/>
          <w:szCs w:val="24"/>
        </w:rPr>
        <w:t>Developing clear and compelling narrative that highlights Moldova’s strengths and potential.</w:t>
      </w:r>
    </w:p>
    <w:p w14:paraId="69C53747" w14:textId="77777777" w:rsidR="004E1B49" w:rsidRPr="004E1B49" w:rsidRDefault="004E1B49" w:rsidP="00DB71E0">
      <w:pPr>
        <w:numPr>
          <w:ilvl w:val="2"/>
          <w:numId w:val="26"/>
        </w:numPr>
        <w:spacing w:after="240" w:line="276" w:lineRule="auto"/>
        <w:ind w:left="1260" w:right="358"/>
        <w:contextualSpacing/>
        <w:jc w:val="both"/>
        <w:rPr>
          <w:rFonts w:ascii="Arial Narrow" w:hAnsi="Arial Narrow"/>
          <w:noProof/>
          <w:sz w:val="24"/>
          <w:szCs w:val="24"/>
        </w:rPr>
      </w:pPr>
      <w:r w:rsidRPr="004E1B49">
        <w:rPr>
          <w:rFonts w:ascii="Arial Narrow" w:hAnsi="Arial Narrow"/>
          <w:noProof/>
          <w:sz w:val="24"/>
          <w:szCs w:val="24"/>
        </w:rPr>
        <w:t>Develop and validate the draft strategy in consultation with appointed stakeholders. This shall include at least 5 focus groups and 30 interviews organised with the support of the Agency with key stakeholders, including government officials, public and local community leaders, business, tourism experts, citizens, to gather insights and perspectives to ensure that the strategy reflects the views and aspirations of the Moldovan people.</w:t>
      </w:r>
    </w:p>
    <w:p w14:paraId="4DE68226" w14:textId="77777777" w:rsidR="004E1B49" w:rsidRPr="004E1B49" w:rsidRDefault="004E1B49" w:rsidP="00DB71E0">
      <w:pPr>
        <w:numPr>
          <w:ilvl w:val="1"/>
          <w:numId w:val="26"/>
        </w:numPr>
        <w:spacing w:after="240" w:line="276" w:lineRule="auto"/>
        <w:ind w:left="900" w:right="358"/>
        <w:contextualSpacing/>
        <w:jc w:val="both"/>
        <w:rPr>
          <w:rFonts w:ascii="Arial Narrow" w:eastAsia="Calibri" w:hAnsi="Arial Narrow"/>
          <w:noProof/>
          <w:sz w:val="24"/>
          <w:szCs w:val="24"/>
        </w:rPr>
      </w:pPr>
      <w:r w:rsidRPr="004E1B49">
        <w:rPr>
          <w:rFonts w:ascii="Arial Narrow" w:eastAsia="Calibri" w:hAnsi="Arial Narrow"/>
          <w:noProof/>
          <w:sz w:val="24"/>
          <w:szCs w:val="24"/>
        </w:rPr>
        <w:t>Clear and measurable objectives for the country branding, aligned with national development goals.</w:t>
      </w:r>
    </w:p>
    <w:p w14:paraId="1F1BC01A" w14:textId="77777777" w:rsidR="004E1B49" w:rsidRPr="004E1B49" w:rsidRDefault="004E1B49" w:rsidP="00DB71E0">
      <w:pPr>
        <w:numPr>
          <w:ilvl w:val="1"/>
          <w:numId w:val="26"/>
        </w:numPr>
        <w:spacing w:after="240" w:line="276" w:lineRule="auto"/>
        <w:ind w:left="900" w:right="358"/>
        <w:contextualSpacing/>
        <w:jc w:val="both"/>
        <w:rPr>
          <w:rFonts w:ascii="Arial Narrow" w:eastAsia="Calibri" w:hAnsi="Arial Narrow"/>
          <w:noProof/>
          <w:sz w:val="24"/>
          <w:szCs w:val="24"/>
        </w:rPr>
      </w:pPr>
      <w:r w:rsidRPr="004E1B49">
        <w:rPr>
          <w:rFonts w:ascii="Arial Narrow" w:eastAsia="Calibri" w:hAnsi="Arial Narrow"/>
          <w:noProof/>
          <w:sz w:val="24"/>
          <w:szCs w:val="24"/>
        </w:rPr>
        <w:t>Key messages and themes defined that will resonate with the selected target audiences.</w:t>
      </w:r>
    </w:p>
    <w:p w14:paraId="06A56630" w14:textId="77777777" w:rsidR="004E1B49" w:rsidRPr="004E1B49" w:rsidRDefault="004E1B49" w:rsidP="00DB71E0">
      <w:pPr>
        <w:numPr>
          <w:ilvl w:val="1"/>
          <w:numId w:val="26"/>
        </w:numPr>
        <w:spacing w:after="240" w:line="276" w:lineRule="auto"/>
        <w:ind w:left="900" w:right="358"/>
        <w:contextualSpacing/>
        <w:jc w:val="both"/>
        <w:rPr>
          <w:rFonts w:ascii="Arial Narrow" w:eastAsia="Calibri" w:hAnsi="Arial Narrow"/>
          <w:noProof/>
          <w:sz w:val="24"/>
          <w:szCs w:val="24"/>
        </w:rPr>
      </w:pPr>
      <w:r w:rsidRPr="004E1B49">
        <w:rPr>
          <w:rFonts w:ascii="Arial Narrow" w:eastAsia="Calibri" w:hAnsi="Arial Narrow"/>
          <w:noProof/>
          <w:sz w:val="24"/>
          <w:szCs w:val="24"/>
        </w:rPr>
        <w:t>Well defined positioning strategy that places Moldova favorably in the minds of international audiences.</w:t>
      </w:r>
    </w:p>
    <w:p w14:paraId="124DF085" w14:textId="77777777" w:rsidR="004E1B49" w:rsidRPr="004E1B49" w:rsidRDefault="004E1B49" w:rsidP="00DB71E0">
      <w:pPr>
        <w:numPr>
          <w:ilvl w:val="1"/>
          <w:numId w:val="26"/>
        </w:numPr>
        <w:spacing w:after="240" w:line="276" w:lineRule="auto"/>
        <w:ind w:left="907" w:right="358"/>
        <w:contextualSpacing/>
        <w:jc w:val="both"/>
        <w:rPr>
          <w:rFonts w:ascii="Arial Narrow" w:eastAsia="Calibri" w:hAnsi="Arial Narrow"/>
          <w:noProof/>
          <w:sz w:val="24"/>
          <w:szCs w:val="24"/>
        </w:rPr>
      </w:pPr>
      <w:r w:rsidRPr="004E1B49">
        <w:rPr>
          <w:rFonts w:ascii="Arial Narrow" w:eastAsia="Calibri" w:hAnsi="Arial Narrow"/>
          <w:noProof/>
          <w:sz w:val="24"/>
          <w:szCs w:val="24"/>
        </w:rPr>
        <w:t>Messaging matrix for different sectors (e.g., tourism, investment, culture, etc.)</w:t>
      </w:r>
    </w:p>
    <w:p w14:paraId="5310D0D1" w14:textId="77777777" w:rsidR="004E1B49" w:rsidRPr="004E1B49" w:rsidRDefault="004E1B49" w:rsidP="00DB71E0">
      <w:pPr>
        <w:spacing w:after="240" w:line="276" w:lineRule="auto"/>
        <w:ind w:left="907" w:right="358"/>
        <w:contextualSpacing/>
        <w:jc w:val="both"/>
        <w:rPr>
          <w:rFonts w:ascii="Arial Narrow" w:eastAsia="Calibri" w:hAnsi="Arial Narrow"/>
          <w:noProof/>
          <w:sz w:val="16"/>
          <w:szCs w:val="16"/>
        </w:rPr>
      </w:pPr>
    </w:p>
    <w:p w14:paraId="4727CC19" w14:textId="77777777" w:rsidR="004E1B49" w:rsidRPr="004E1B49" w:rsidRDefault="004E1B49" w:rsidP="00DB71E0">
      <w:pPr>
        <w:numPr>
          <w:ilvl w:val="0"/>
          <w:numId w:val="26"/>
        </w:numPr>
        <w:spacing w:after="120" w:line="276" w:lineRule="auto"/>
        <w:ind w:left="446" w:right="358" w:hanging="446"/>
        <w:contextualSpacing/>
        <w:jc w:val="both"/>
        <w:rPr>
          <w:rFonts w:ascii="Arial Narrow" w:eastAsia="Calibri" w:hAnsi="Arial Narrow"/>
          <w:b/>
          <w:bCs/>
          <w:noProof/>
          <w:sz w:val="24"/>
          <w:szCs w:val="24"/>
        </w:rPr>
      </w:pPr>
      <w:r w:rsidRPr="004E1B49">
        <w:rPr>
          <w:rFonts w:ascii="Arial Narrow" w:eastAsia="Calibri" w:hAnsi="Arial Narrow"/>
          <w:b/>
          <w:bCs/>
          <w:noProof/>
          <w:sz w:val="24"/>
          <w:szCs w:val="24"/>
        </w:rPr>
        <w:t xml:space="preserve">Develop and propose the branding strategy Activation Plan, </w:t>
      </w:r>
      <w:r w:rsidRPr="004E1B49">
        <w:rPr>
          <w:rFonts w:ascii="Arial Narrow" w:eastAsia="Calibri" w:hAnsi="Arial Narrow"/>
          <w:noProof/>
          <w:sz w:val="24"/>
          <w:szCs w:val="24"/>
        </w:rPr>
        <w:t>including</w:t>
      </w:r>
    </w:p>
    <w:p w14:paraId="5CCDC3AE" w14:textId="77777777" w:rsidR="004E1B49" w:rsidRPr="004E1B49" w:rsidRDefault="004E1B49" w:rsidP="00DB71E0">
      <w:pPr>
        <w:numPr>
          <w:ilvl w:val="1"/>
          <w:numId w:val="26"/>
        </w:numPr>
        <w:spacing w:before="120" w:after="240" w:line="276" w:lineRule="auto"/>
        <w:ind w:left="907" w:right="358"/>
        <w:contextualSpacing/>
        <w:jc w:val="both"/>
        <w:rPr>
          <w:rFonts w:ascii="Arial Narrow" w:eastAsia="Calibri" w:hAnsi="Arial Narrow"/>
          <w:noProof/>
          <w:sz w:val="24"/>
          <w:szCs w:val="24"/>
        </w:rPr>
      </w:pPr>
      <w:r w:rsidRPr="004E1B49">
        <w:rPr>
          <w:rFonts w:ascii="Arial Narrow" w:eastAsia="Calibri" w:hAnsi="Arial Narrow"/>
          <w:noProof/>
          <w:sz w:val="24"/>
          <w:szCs w:val="24"/>
        </w:rPr>
        <w:t>Outlining specific campaigns and initiatives to activate the brand.</w:t>
      </w:r>
    </w:p>
    <w:p w14:paraId="5CD8D9ED" w14:textId="77777777" w:rsidR="004E1B49" w:rsidRPr="004E1B49" w:rsidRDefault="004E1B49" w:rsidP="00DB71E0">
      <w:pPr>
        <w:numPr>
          <w:ilvl w:val="1"/>
          <w:numId w:val="26"/>
        </w:numPr>
        <w:spacing w:after="60" w:line="276" w:lineRule="auto"/>
        <w:ind w:left="907" w:right="358"/>
        <w:contextualSpacing/>
        <w:jc w:val="both"/>
        <w:rPr>
          <w:rFonts w:ascii="Arial Narrow" w:eastAsia="Calibri" w:hAnsi="Arial Narrow"/>
          <w:noProof/>
          <w:sz w:val="24"/>
          <w:szCs w:val="24"/>
        </w:rPr>
      </w:pPr>
      <w:r w:rsidRPr="004E1B49">
        <w:rPr>
          <w:rFonts w:ascii="Arial Narrow" w:eastAsia="Calibri" w:hAnsi="Arial Narrow"/>
          <w:noProof/>
          <w:sz w:val="24"/>
          <w:szCs w:val="24"/>
        </w:rPr>
        <w:t>Creating a toolkit of digital instruments needed to activate the brand incorporating but not limited to:</w:t>
      </w:r>
    </w:p>
    <w:p w14:paraId="062D52A3" w14:textId="77777777" w:rsidR="004E1B49" w:rsidRPr="004E1B49" w:rsidRDefault="004E1B49" w:rsidP="00DB71E0">
      <w:pPr>
        <w:numPr>
          <w:ilvl w:val="2"/>
          <w:numId w:val="29"/>
        </w:numPr>
        <w:tabs>
          <w:tab w:val="left" w:pos="1530"/>
        </w:tabs>
        <w:spacing w:after="240" w:line="276" w:lineRule="auto"/>
        <w:ind w:left="1530" w:right="358" w:hanging="270"/>
        <w:contextualSpacing/>
        <w:jc w:val="both"/>
        <w:rPr>
          <w:rFonts w:ascii="Arial Narrow" w:eastAsia="Calibri" w:hAnsi="Arial Narrow"/>
          <w:noProof/>
          <w:sz w:val="24"/>
          <w:szCs w:val="24"/>
        </w:rPr>
      </w:pPr>
      <w:r w:rsidRPr="004E1B49">
        <w:rPr>
          <w:rFonts w:ascii="Arial Narrow" w:eastAsia="Calibri" w:hAnsi="Arial Narrow"/>
          <w:noProof/>
          <w:sz w:val="24"/>
          <w:szCs w:val="24"/>
        </w:rPr>
        <w:t>A content strategy (formats, tone, storytelling structure)</w:t>
      </w:r>
    </w:p>
    <w:p w14:paraId="13C7DC28" w14:textId="77777777" w:rsidR="004E1B49" w:rsidRPr="004E1B49" w:rsidRDefault="004E1B49" w:rsidP="00DB71E0">
      <w:pPr>
        <w:numPr>
          <w:ilvl w:val="2"/>
          <w:numId w:val="29"/>
        </w:numPr>
        <w:tabs>
          <w:tab w:val="left" w:pos="1530"/>
        </w:tabs>
        <w:spacing w:after="240" w:line="276" w:lineRule="auto"/>
        <w:ind w:left="1530" w:right="358" w:hanging="270"/>
        <w:contextualSpacing/>
        <w:jc w:val="both"/>
        <w:rPr>
          <w:rFonts w:ascii="Arial Narrow" w:eastAsia="Calibri" w:hAnsi="Arial Narrow"/>
          <w:noProof/>
          <w:sz w:val="24"/>
          <w:szCs w:val="24"/>
        </w:rPr>
      </w:pPr>
      <w:r w:rsidRPr="004E1B49">
        <w:rPr>
          <w:rFonts w:ascii="Arial Narrow" w:eastAsia="Calibri" w:hAnsi="Arial Narrow"/>
          <w:noProof/>
          <w:sz w:val="24"/>
          <w:szCs w:val="24"/>
        </w:rPr>
        <w:t>A channel strategy (what to use where, e.g. LinkedIn for investors, Instagram for tourists, etc.)</w:t>
      </w:r>
    </w:p>
    <w:p w14:paraId="7555B30F" w14:textId="77777777" w:rsidR="004E1B49" w:rsidRPr="004E1B49" w:rsidRDefault="004E1B49" w:rsidP="00DB71E0">
      <w:pPr>
        <w:numPr>
          <w:ilvl w:val="2"/>
          <w:numId w:val="29"/>
        </w:numPr>
        <w:tabs>
          <w:tab w:val="left" w:pos="1530"/>
        </w:tabs>
        <w:spacing w:after="240" w:line="276" w:lineRule="auto"/>
        <w:ind w:left="1530" w:right="358" w:hanging="270"/>
        <w:contextualSpacing/>
        <w:jc w:val="both"/>
        <w:rPr>
          <w:rFonts w:ascii="Arial Narrow" w:eastAsia="Calibri" w:hAnsi="Arial Narrow"/>
          <w:noProof/>
          <w:sz w:val="24"/>
          <w:szCs w:val="24"/>
        </w:rPr>
      </w:pPr>
      <w:r w:rsidRPr="004E1B49">
        <w:rPr>
          <w:rFonts w:ascii="Arial Narrow" w:eastAsia="Calibri" w:hAnsi="Arial Narrow"/>
          <w:noProof/>
          <w:sz w:val="24"/>
          <w:szCs w:val="24"/>
        </w:rPr>
        <w:t>Guidelines for reactive reputation management in crisis situations.</w:t>
      </w:r>
    </w:p>
    <w:p w14:paraId="73C3400E" w14:textId="77777777" w:rsidR="004E1B49" w:rsidRPr="004E1B49" w:rsidRDefault="004E1B49" w:rsidP="00DB71E0">
      <w:pPr>
        <w:numPr>
          <w:ilvl w:val="1"/>
          <w:numId w:val="26"/>
        </w:numPr>
        <w:spacing w:after="240" w:line="276" w:lineRule="auto"/>
        <w:ind w:left="900" w:right="358"/>
        <w:contextualSpacing/>
        <w:jc w:val="both"/>
        <w:rPr>
          <w:rFonts w:ascii="Arial Narrow" w:eastAsia="Calibri" w:hAnsi="Arial Narrow"/>
          <w:noProof/>
          <w:sz w:val="24"/>
          <w:szCs w:val="24"/>
        </w:rPr>
      </w:pPr>
      <w:r w:rsidRPr="004E1B49">
        <w:rPr>
          <w:rFonts w:ascii="Arial Narrow" w:eastAsia="Calibri" w:hAnsi="Arial Narrow"/>
          <w:noProof/>
          <w:sz w:val="24"/>
          <w:szCs w:val="24"/>
        </w:rPr>
        <w:t>Suggesting digital and traditional marketing strategies to promote Moldova locally and internationally.</w:t>
      </w:r>
    </w:p>
    <w:p w14:paraId="247D51CC" w14:textId="77777777" w:rsidR="004E1B49" w:rsidRPr="004E1B49" w:rsidRDefault="004E1B49" w:rsidP="00DB71E0">
      <w:pPr>
        <w:numPr>
          <w:ilvl w:val="1"/>
          <w:numId w:val="26"/>
        </w:numPr>
        <w:spacing w:after="240" w:line="276" w:lineRule="auto"/>
        <w:ind w:left="900" w:right="358"/>
        <w:contextualSpacing/>
        <w:jc w:val="both"/>
        <w:rPr>
          <w:rFonts w:ascii="Arial Narrow" w:eastAsia="Calibri" w:hAnsi="Arial Narrow"/>
          <w:noProof/>
          <w:sz w:val="24"/>
          <w:szCs w:val="24"/>
        </w:rPr>
      </w:pPr>
      <w:r w:rsidRPr="004E1B49">
        <w:rPr>
          <w:rFonts w:ascii="Arial Narrow" w:eastAsia="Calibri" w:hAnsi="Arial Narrow"/>
          <w:noProof/>
          <w:sz w:val="24"/>
          <w:szCs w:val="24"/>
        </w:rPr>
        <w:t xml:space="preserve">Based on the above, draft the detailed action / implementation plan with timeline, budget, and KPIs in support to the proposed country branding strategy. </w:t>
      </w:r>
    </w:p>
    <w:p w14:paraId="76B7CA8F" w14:textId="77777777" w:rsidR="004E1B49" w:rsidRPr="004E1B49" w:rsidRDefault="004E1B49" w:rsidP="00DB71E0">
      <w:pPr>
        <w:numPr>
          <w:ilvl w:val="1"/>
          <w:numId w:val="26"/>
        </w:numPr>
        <w:spacing w:after="240" w:line="276" w:lineRule="auto"/>
        <w:ind w:left="900" w:right="358"/>
        <w:contextualSpacing/>
        <w:jc w:val="both"/>
        <w:rPr>
          <w:rFonts w:ascii="Arial Narrow" w:eastAsia="Calibri" w:hAnsi="Arial Narrow"/>
          <w:noProof/>
          <w:sz w:val="24"/>
          <w:szCs w:val="24"/>
        </w:rPr>
      </w:pPr>
      <w:r w:rsidRPr="004E1B49">
        <w:rPr>
          <w:rFonts w:ascii="Arial Narrow" w:eastAsia="Calibri" w:hAnsi="Arial Narrow"/>
          <w:noProof/>
          <w:sz w:val="24"/>
          <w:szCs w:val="24"/>
        </w:rPr>
        <w:t>Recommendation of a brand governance model, ideally tailored to Moldova’s public administration.</w:t>
      </w:r>
    </w:p>
    <w:p w14:paraId="03E2CCC9" w14:textId="77777777" w:rsidR="004E1B49" w:rsidRPr="004E1B49" w:rsidRDefault="004E1B49" w:rsidP="00DB71E0">
      <w:pPr>
        <w:spacing w:after="200" w:line="276" w:lineRule="auto"/>
        <w:ind w:right="358"/>
        <w:jc w:val="both"/>
        <w:rPr>
          <w:rFonts w:ascii="Arial Narrow" w:eastAsia="Calibri" w:hAnsi="Arial Narrow"/>
          <w:noProof/>
          <w:szCs w:val="22"/>
        </w:rPr>
      </w:pPr>
      <w:r w:rsidRPr="004E1B49">
        <w:rPr>
          <w:rFonts w:ascii="Arial Narrow" w:eastAsia="Calibri" w:hAnsi="Arial Narrow"/>
          <w:noProof/>
          <w:sz w:val="24"/>
          <w:szCs w:val="24"/>
        </w:rPr>
        <w:t>The Consultant shall design visual branding elements and templates that ensure consistent representation of Moldova across key channels (digital, print, event collateral, presentations), in line with the Tree of Life identity.</w:t>
      </w:r>
    </w:p>
    <w:p w14:paraId="2ED6DFD0" w14:textId="77777777" w:rsidR="004E1B49" w:rsidRPr="004E1B49" w:rsidRDefault="004E1B49" w:rsidP="00DB71E0">
      <w:pPr>
        <w:spacing w:after="200" w:line="276" w:lineRule="auto"/>
        <w:ind w:right="358"/>
        <w:jc w:val="both"/>
        <w:rPr>
          <w:rFonts w:ascii="Arial Narrow" w:eastAsia="Calibri" w:hAnsi="Arial Narrow"/>
          <w:b/>
          <w:bCs/>
          <w:noProof/>
          <w:sz w:val="24"/>
          <w:szCs w:val="24"/>
        </w:rPr>
      </w:pPr>
      <w:r w:rsidRPr="004E1B49">
        <w:rPr>
          <w:rFonts w:ascii="Arial Narrow" w:eastAsia="Calibri" w:hAnsi="Arial Narrow"/>
          <w:b/>
          <w:noProof/>
          <w:sz w:val="24"/>
          <w:szCs w:val="24"/>
        </w:rPr>
        <w:t>F.</w:t>
      </w:r>
      <w:r w:rsidRPr="004E1B49">
        <w:rPr>
          <w:rFonts w:ascii="Arial Narrow" w:eastAsia="Calibri" w:hAnsi="Arial Narrow"/>
          <w:b/>
          <w:noProof/>
          <w:sz w:val="24"/>
          <w:szCs w:val="24"/>
        </w:rPr>
        <w:tab/>
      </w:r>
      <w:r w:rsidRPr="004E1B49">
        <w:rPr>
          <w:rFonts w:ascii="Arial Narrow" w:eastAsia="Calibri" w:hAnsi="Arial Narrow"/>
          <w:b/>
          <w:bCs/>
          <w:noProof/>
          <w:sz w:val="24"/>
          <w:szCs w:val="24"/>
        </w:rPr>
        <w:t>Reporting and deliverables</w:t>
      </w:r>
    </w:p>
    <w:p w14:paraId="0454E929" w14:textId="77777777" w:rsidR="004E1B49" w:rsidRPr="004E1B49" w:rsidRDefault="004E1B49" w:rsidP="00DB71E0">
      <w:pPr>
        <w:spacing w:after="60" w:line="276" w:lineRule="auto"/>
        <w:ind w:right="358"/>
        <w:jc w:val="both"/>
        <w:rPr>
          <w:rFonts w:ascii="Arial Narrow" w:eastAsia="Calibri" w:hAnsi="Arial Narrow"/>
          <w:noProof/>
          <w:sz w:val="24"/>
          <w:szCs w:val="24"/>
        </w:rPr>
      </w:pPr>
      <w:r w:rsidRPr="004E1B49">
        <w:rPr>
          <w:rFonts w:ascii="Arial Narrow" w:eastAsia="Calibri" w:hAnsi="Arial Narrow"/>
          <w:noProof/>
          <w:sz w:val="24"/>
          <w:szCs w:val="24"/>
        </w:rPr>
        <w:t>The Consultant will be working under the overall supervision of the Invest Moldova Agency Country brand’ department.</w:t>
      </w:r>
    </w:p>
    <w:p w14:paraId="48817F05" w14:textId="77777777" w:rsidR="004E1B49" w:rsidRPr="004E1B49" w:rsidRDefault="004E1B49" w:rsidP="00DB71E0">
      <w:pPr>
        <w:spacing w:after="60" w:line="276" w:lineRule="auto"/>
        <w:ind w:right="358"/>
        <w:jc w:val="both"/>
        <w:rPr>
          <w:rFonts w:ascii="Arial Narrow" w:eastAsia="Calibri" w:hAnsi="Arial Narrow"/>
          <w:noProof/>
          <w:sz w:val="24"/>
          <w:szCs w:val="24"/>
        </w:rPr>
      </w:pPr>
      <w:r w:rsidRPr="004E1B49">
        <w:rPr>
          <w:rFonts w:ascii="Arial Narrow" w:eastAsia="Calibri" w:hAnsi="Arial Narrow"/>
          <w:noProof/>
          <w:sz w:val="24"/>
          <w:szCs w:val="24"/>
        </w:rPr>
        <w:t>During the implementation of the assignment the Consultant will develop the following deliverables:</w:t>
      </w:r>
    </w:p>
    <w:p w14:paraId="2AF2B457" w14:textId="77777777" w:rsidR="004E1B49" w:rsidRPr="004E1B49" w:rsidRDefault="004E1B49" w:rsidP="00DB71E0">
      <w:pPr>
        <w:spacing w:before="100" w:beforeAutospacing="1" w:after="100" w:afterAutospacing="1"/>
        <w:ind w:right="358"/>
        <w:rPr>
          <w:rFonts w:ascii="Arial Narrow" w:hAnsi="Arial Narrow"/>
          <w:bCs/>
          <w:sz w:val="24"/>
          <w:szCs w:val="24"/>
          <w:lang w:eastAsia="ro-RO"/>
        </w:rPr>
      </w:pPr>
      <w:r w:rsidRPr="004E1B49">
        <w:rPr>
          <w:rFonts w:ascii="Arial Narrow" w:hAnsi="Arial Narrow"/>
          <w:b/>
          <w:bCs/>
          <w:sz w:val="24"/>
          <w:szCs w:val="24"/>
          <w:lang w:eastAsia="ro-RO"/>
        </w:rPr>
        <w:t xml:space="preserve">     1)   Comprehensive report on the current perception of Moldova both abroad and domestically, benchmarked against three peer countries.</w:t>
      </w:r>
    </w:p>
    <w:p w14:paraId="3BFD390F" w14:textId="77777777" w:rsidR="004E1B49" w:rsidRPr="004E1B49" w:rsidRDefault="004E1B49" w:rsidP="00DB71E0">
      <w:pPr>
        <w:spacing w:after="120"/>
        <w:ind w:right="358"/>
        <w:rPr>
          <w:rFonts w:ascii="Arial Narrow" w:hAnsi="Arial Narrow"/>
          <w:sz w:val="24"/>
          <w:szCs w:val="24"/>
          <w:lang w:eastAsia="ro-RO"/>
        </w:rPr>
      </w:pPr>
      <w:r w:rsidRPr="004E1B49">
        <w:rPr>
          <w:rFonts w:ascii="Arial Narrow" w:hAnsi="Arial Narrow"/>
          <w:sz w:val="24"/>
          <w:szCs w:val="24"/>
          <w:lang w:eastAsia="ro-RO"/>
        </w:rPr>
        <w:t>The report shall include:</w:t>
      </w:r>
    </w:p>
    <w:p w14:paraId="7C82CAEA" w14:textId="77777777" w:rsidR="004E1B49" w:rsidRPr="004E1B49" w:rsidRDefault="004E1B49" w:rsidP="00DB71E0">
      <w:pPr>
        <w:numPr>
          <w:ilvl w:val="0"/>
          <w:numId w:val="31"/>
        </w:numPr>
        <w:spacing w:after="200" w:line="276" w:lineRule="auto"/>
        <w:ind w:right="358"/>
        <w:rPr>
          <w:rFonts w:ascii="Arial Narrow" w:hAnsi="Arial Narrow"/>
          <w:sz w:val="24"/>
          <w:szCs w:val="24"/>
          <w:lang w:eastAsia="ro-RO"/>
        </w:rPr>
      </w:pPr>
      <w:r w:rsidRPr="004E1B49">
        <w:rPr>
          <w:rFonts w:ascii="Arial Narrow" w:hAnsi="Arial Narrow"/>
          <w:sz w:val="24"/>
          <w:szCs w:val="24"/>
          <w:lang w:eastAsia="ro-RO"/>
        </w:rPr>
        <w:t xml:space="preserve">Results of </w:t>
      </w:r>
      <w:r w:rsidRPr="004E1B49">
        <w:rPr>
          <w:rFonts w:ascii="Arial Narrow" w:hAnsi="Arial Narrow"/>
          <w:b/>
          <w:bCs/>
          <w:sz w:val="24"/>
          <w:szCs w:val="24"/>
          <w:lang w:eastAsia="ro-RO"/>
        </w:rPr>
        <w:t>quantitative surveys and qualitative interviews</w:t>
      </w:r>
      <w:r w:rsidRPr="004E1B49">
        <w:rPr>
          <w:rFonts w:ascii="Arial Narrow" w:hAnsi="Arial Narrow"/>
          <w:b/>
          <w:sz w:val="24"/>
          <w:szCs w:val="24"/>
          <w:lang w:eastAsia="ro-RO"/>
        </w:rPr>
        <w:t xml:space="preserve"> </w:t>
      </w:r>
      <w:r w:rsidRPr="004E1B49">
        <w:rPr>
          <w:rFonts w:ascii="Arial Narrow" w:hAnsi="Arial Narrow"/>
          <w:sz w:val="24"/>
          <w:szCs w:val="24"/>
          <w:lang w:eastAsia="ro-RO"/>
        </w:rPr>
        <w:t>conducted with a minimum of</w:t>
      </w:r>
      <w:r w:rsidRPr="004E1B49">
        <w:rPr>
          <w:rFonts w:ascii="Arial Narrow" w:hAnsi="Arial Narrow"/>
          <w:b/>
          <w:sz w:val="24"/>
          <w:szCs w:val="24"/>
          <w:lang w:eastAsia="ro-RO"/>
        </w:rPr>
        <w:t xml:space="preserve"> </w:t>
      </w:r>
      <w:r w:rsidRPr="004E1B49">
        <w:rPr>
          <w:rFonts w:ascii="Arial Narrow" w:hAnsi="Arial Narrow"/>
          <w:b/>
          <w:bCs/>
          <w:sz w:val="24"/>
          <w:szCs w:val="24"/>
          <w:lang w:eastAsia="ro-RO"/>
        </w:rPr>
        <w:t>350 and maximum of 530 respondents</w:t>
      </w:r>
      <w:r w:rsidRPr="004E1B49">
        <w:rPr>
          <w:rFonts w:ascii="Arial Narrow" w:hAnsi="Arial Narrow"/>
          <w:sz w:val="24"/>
          <w:szCs w:val="24"/>
          <w:lang w:eastAsia="ro-RO"/>
        </w:rPr>
        <w:t xml:space="preserve"> across all six key audience segments:</w:t>
      </w:r>
      <w:r w:rsidRPr="004E1B49">
        <w:rPr>
          <w:rFonts w:ascii="Arial Narrow" w:hAnsi="Arial Narrow"/>
          <w:sz w:val="24"/>
          <w:szCs w:val="24"/>
          <w:lang w:eastAsia="ro-RO"/>
        </w:rPr>
        <w:br/>
        <w:t>(i) international business representatives,</w:t>
      </w:r>
      <w:r w:rsidRPr="004E1B49">
        <w:rPr>
          <w:rFonts w:ascii="Arial Narrow" w:hAnsi="Arial Narrow"/>
          <w:sz w:val="24"/>
          <w:szCs w:val="24"/>
          <w:lang w:eastAsia="ro-RO"/>
        </w:rPr>
        <w:br/>
        <w:t>(ii) international tourists,</w:t>
      </w:r>
      <w:r w:rsidRPr="004E1B49">
        <w:rPr>
          <w:rFonts w:ascii="Arial Narrow" w:hAnsi="Arial Narrow"/>
          <w:sz w:val="24"/>
          <w:szCs w:val="24"/>
          <w:lang w:eastAsia="ro-RO"/>
        </w:rPr>
        <w:br/>
        <w:t>(iii) Moldovan diaspora living abroad,</w:t>
      </w:r>
      <w:r w:rsidRPr="004E1B49">
        <w:rPr>
          <w:rFonts w:ascii="Arial Narrow" w:hAnsi="Arial Narrow"/>
          <w:sz w:val="24"/>
          <w:szCs w:val="24"/>
          <w:lang w:eastAsia="ro-RO"/>
        </w:rPr>
        <w:br/>
        <w:t>(iv) Moldovan diaspora recently returned home,</w:t>
      </w:r>
      <w:r w:rsidRPr="004E1B49">
        <w:rPr>
          <w:rFonts w:ascii="Arial Narrow" w:hAnsi="Arial Narrow"/>
          <w:sz w:val="24"/>
          <w:szCs w:val="24"/>
          <w:lang w:eastAsia="ro-RO"/>
        </w:rPr>
        <w:br/>
        <w:t>(v) local and international students,</w:t>
      </w:r>
      <w:r w:rsidRPr="004E1B49">
        <w:rPr>
          <w:rFonts w:ascii="Arial Narrow" w:hAnsi="Arial Narrow"/>
          <w:sz w:val="24"/>
          <w:szCs w:val="24"/>
          <w:lang w:eastAsia="ro-RO"/>
        </w:rPr>
        <w:br/>
        <w:t>(vi) institutional stakeholders involved in Moldova’s country branding (public, private, and civil society).</w:t>
      </w:r>
    </w:p>
    <w:p w14:paraId="40AF6460" w14:textId="77777777" w:rsidR="004E1B49" w:rsidRPr="004E1B49" w:rsidRDefault="004E1B49" w:rsidP="00DB71E0">
      <w:pPr>
        <w:numPr>
          <w:ilvl w:val="0"/>
          <w:numId w:val="31"/>
        </w:numPr>
        <w:spacing w:before="100" w:beforeAutospacing="1" w:after="100" w:afterAutospacing="1" w:line="276" w:lineRule="auto"/>
        <w:ind w:right="358"/>
        <w:rPr>
          <w:rFonts w:ascii="Arial Narrow" w:hAnsi="Arial Narrow"/>
          <w:sz w:val="24"/>
          <w:szCs w:val="24"/>
          <w:lang w:eastAsia="ro-RO"/>
        </w:rPr>
      </w:pPr>
      <w:r w:rsidRPr="004E1B49">
        <w:rPr>
          <w:rFonts w:ascii="Arial Narrow" w:hAnsi="Arial Narrow"/>
          <w:sz w:val="24"/>
          <w:szCs w:val="24"/>
          <w:lang w:eastAsia="ro-RO"/>
        </w:rPr>
        <w:lastRenderedPageBreak/>
        <w:t xml:space="preserve">A synthesis of </w:t>
      </w:r>
      <w:r w:rsidRPr="004E1B49">
        <w:rPr>
          <w:rFonts w:ascii="Arial Narrow" w:hAnsi="Arial Narrow"/>
          <w:b/>
          <w:bCs/>
          <w:sz w:val="24"/>
          <w:szCs w:val="24"/>
          <w:lang w:eastAsia="ro-RO"/>
        </w:rPr>
        <w:t>perception metrics, emotional associations, and narratives</w:t>
      </w:r>
      <w:r w:rsidRPr="004E1B49">
        <w:rPr>
          <w:rFonts w:ascii="Arial Narrow" w:hAnsi="Arial Narrow"/>
          <w:sz w:val="24"/>
          <w:szCs w:val="24"/>
          <w:lang w:eastAsia="ro-RO"/>
        </w:rPr>
        <w:t>, drawn from both local and international sources.</w:t>
      </w:r>
    </w:p>
    <w:p w14:paraId="23AA89F9" w14:textId="77777777" w:rsidR="004E1B49" w:rsidRPr="004E1B49" w:rsidRDefault="004E1B49" w:rsidP="00DB71E0">
      <w:pPr>
        <w:numPr>
          <w:ilvl w:val="0"/>
          <w:numId w:val="31"/>
        </w:numPr>
        <w:spacing w:before="100" w:beforeAutospacing="1" w:after="100" w:afterAutospacing="1" w:line="276" w:lineRule="auto"/>
        <w:ind w:right="358"/>
        <w:rPr>
          <w:rFonts w:ascii="Arial Narrow" w:hAnsi="Arial Narrow"/>
          <w:sz w:val="24"/>
          <w:szCs w:val="24"/>
          <w:lang w:eastAsia="ro-RO"/>
        </w:rPr>
      </w:pPr>
      <w:r w:rsidRPr="004E1B49">
        <w:rPr>
          <w:rFonts w:ascii="Arial Narrow" w:hAnsi="Arial Narrow"/>
          <w:b/>
          <w:bCs/>
          <w:sz w:val="24"/>
          <w:szCs w:val="24"/>
          <w:lang w:eastAsia="ro-RO"/>
        </w:rPr>
        <w:t>Analysis of media coverage and digital discourse</w:t>
      </w:r>
      <w:r w:rsidRPr="004E1B49">
        <w:rPr>
          <w:rFonts w:ascii="Arial Narrow" w:hAnsi="Arial Narrow"/>
          <w:sz w:val="24"/>
          <w:szCs w:val="24"/>
          <w:lang w:eastAsia="ro-RO"/>
        </w:rPr>
        <w:t xml:space="preserve"> (social media, international press, public forums) between 2021–2025.</w:t>
      </w:r>
    </w:p>
    <w:p w14:paraId="607BD9CA" w14:textId="77777777" w:rsidR="004E1B49" w:rsidRPr="004E1B49" w:rsidRDefault="004E1B49" w:rsidP="00DB71E0">
      <w:pPr>
        <w:numPr>
          <w:ilvl w:val="0"/>
          <w:numId w:val="31"/>
        </w:numPr>
        <w:spacing w:before="100" w:beforeAutospacing="1" w:after="100" w:afterAutospacing="1" w:line="276" w:lineRule="auto"/>
        <w:ind w:right="358"/>
        <w:rPr>
          <w:rFonts w:ascii="Arial Narrow" w:hAnsi="Arial Narrow"/>
          <w:sz w:val="24"/>
          <w:szCs w:val="24"/>
          <w:lang w:eastAsia="ro-RO"/>
        </w:rPr>
      </w:pPr>
      <w:r w:rsidRPr="004E1B49">
        <w:rPr>
          <w:rFonts w:ascii="Arial Narrow" w:hAnsi="Arial Narrow"/>
          <w:b/>
          <w:bCs/>
          <w:sz w:val="24"/>
          <w:szCs w:val="24"/>
          <w:lang w:eastAsia="ro-RO"/>
        </w:rPr>
        <w:t>Comparative benchmarking</w:t>
      </w:r>
      <w:r w:rsidRPr="004E1B49">
        <w:rPr>
          <w:rFonts w:ascii="Arial Narrow" w:hAnsi="Arial Narrow"/>
          <w:sz w:val="24"/>
          <w:szCs w:val="24"/>
          <w:lang w:eastAsia="ro-RO"/>
        </w:rPr>
        <w:t xml:space="preserve"> of Moldova’s brand performance against at least three countries with similar geopolitical or economic positioning.</w:t>
      </w:r>
    </w:p>
    <w:p w14:paraId="0A5F0D67" w14:textId="77777777" w:rsidR="004E1B49" w:rsidRPr="004E1B49" w:rsidRDefault="004E1B49" w:rsidP="00DB71E0">
      <w:pPr>
        <w:numPr>
          <w:ilvl w:val="0"/>
          <w:numId w:val="31"/>
        </w:numPr>
        <w:spacing w:before="100" w:beforeAutospacing="1" w:after="100" w:afterAutospacing="1" w:line="276" w:lineRule="auto"/>
        <w:ind w:right="358"/>
        <w:rPr>
          <w:rFonts w:ascii="Arial Narrow" w:hAnsi="Arial Narrow"/>
          <w:sz w:val="24"/>
          <w:szCs w:val="24"/>
          <w:lang w:eastAsia="ro-RO"/>
        </w:rPr>
      </w:pPr>
      <w:r w:rsidRPr="004E1B49">
        <w:rPr>
          <w:rFonts w:ascii="Arial Narrow" w:hAnsi="Arial Narrow"/>
          <w:sz w:val="24"/>
          <w:szCs w:val="24"/>
          <w:lang w:eastAsia="ro-RO"/>
        </w:rPr>
        <w:t xml:space="preserve">A </w:t>
      </w:r>
      <w:r w:rsidRPr="004E1B49">
        <w:rPr>
          <w:rFonts w:ascii="Arial Narrow" w:hAnsi="Arial Narrow"/>
          <w:b/>
          <w:bCs/>
          <w:sz w:val="24"/>
          <w:szCs w:val="24"/>
          <w:lang w:eastAsia="ro-RO"/>
        </w:rPr>
        <w:t>strategic diagnostic framework</w:t>
      </w:r>
      <w:r w:rsidRPr="004E1B49">
        <w:rPr>
          <w:rFonts w:ascii="Arial Narrow" w:hAnsi="Arial Narrow"/>
          <w:sz w:val="24"/>
          <w:szCs w:val="24"/>
          <w:lang w:eastAsia="ro-RO"/>
        </w:rPr>
        <w:t xml:space="preserve"> (e.g., SWOT, Brand Impact Ladder, Digital Demand Model, or equivalent), offering a structured, evidence-based assessment of Moldova’s:</w:t>
      </w:r>
    </w:p>
    <w:p w14:paraId="7B91D4EC" w14:textId="77777777" w:rsidR="004E1B49" w:rsidRPr="004E1B49" w:rsidRDefault="004E1B49" w:rsidP="00DB71E0">
      <w:pPr>
        <w:numPr>
          <w:ilvl w:val="1"/>
          <w:numId w:val="31"/>
        </w:numPr>
        <w:spacing w:before="100" w:beforeAutospacing="1" w:after="100" w:afterAutospacing="1" w:line="276" w:lineRule="auto"/>
        <w:ind w:right="358"/>
        <w:rPr>
          <w:rFonts w:ascii="Arial Narrow" w:hAnsi="Arial Narrow"/>
          <w:sz w:val="24"/>
          <w:szCs w:val="24"/>
          <w:lang w:eastAsia="ro-RO"/>
        </w:rPr>
      </w:pPr>
      <w:r w:rsidRPr="004E1B49">
        <w:rPr>
          <w:rFonts w:ascii="Arial Narrow" w:hAnsi="Arial Narrow"/>
          <w:sz w:val="24"/>
          <w:szCs w:val="24"/>
          <w:lang w:eastAsia="ro-RO"/>
        </w:rPr>
        <w:t xml:space="preserve">Strengths and unique </w:t>
      </w:r>
      <w:proofErr w:type="gramStart"/>
      <w:r w:rsidRPr="004E1B49">
        <w:rPr>
          <w:rFonts w:ascii="Arial Narrow" w:hAnsi="Arial Narrow"/>
          <w:sz w:val="24"/>
          <w:szCs w:val="24"/>
          <w:lang w:eastAsia="ro-RO"/>
        </w:rPr>
        <w:t>assets;</w:t>
      </w:r>
      <w:proofErr w:type="gramEnd"/>
    </w:p>
    <w:p w14:paraId="24A25DE4" w14:textId="77777777" w:rsidR="004E1B49" w:rsidRPr="004E1B49" w:rsidRDefault="004E1B49" w:rsidP="00DB71E0">
      <w:pPr>
        <w:numPr>
          <w:ilvl w:val="1"/>
          <w:numId w:val="31"/>
        </w:numPr>
        <w:spacing w:before="100" w:beforeAutospacing="1" w:after="100" w:afterAutospacing="1" w:line="276" w:lineRule="auto"/>
        <w:ind w:right="358"/>
        <w:rPr>
          <w:rFonts w:ascii="Arial Narrow" w:hAnsi="Arial Narrow"/>
          <w:sz w:val="24"/>
          <w:szCs w:val="24"/>
          <w:lang w:eastAsia="ro-RO"/>
        </w:rPr>
      </w:pPr>
      <w:r w:rsidRPr="004E1B49">
        <w:rPr>
          <w:rFonts w:ascii="Arial Narrow" w:hAnsi="Arial Narrow"/>
          <w:sz w:val="24"/>
          <w:szCs w:val="24"/>
          <w:lang w:eastAsia="ro-RO"/>
        </w:rPr>
        <w:t xml:space="preserve">Weaknesses and perception </w:t>
      </w:r>
      <w:proofErr w:type="gramStart"/>
      <w:r w:rsidRPr="004E1B49">
        <w:rPr>
          <w:rFonts w:ascii="Arial Narrow" w:hAnsi="Arial Narrow"/>
          <w:sz w:val="24"/>
          <w:szCs w:val="24"/>
          <w:lang w:eastAsia="ro-RO"/>
        </w:rPr>
        <w:t>gaps;</w:t>
      </w:r>
      <w:proofErr w:type="gramEnd"/>
    </w:p>
    <w:p w14:paraId="03F8CCEC" w14:textId="77777777" w:rsidR="004E1B49" w:rsidRPr="004E1B49" w:rsidRDefault="004E1B49" w:rsidP="00DB71E0">
      <w:pPr>
        <w:numPr>
          <w:ilvl w:val="1"/>
          <w:numId w:val="31"/>
        </w:numPr>
        <w:spacing w:before="100" w:beforeAutospacing="1" w:after="100" w:afterAutospacing="1" w:line="276" w:lineRule="auto"/>
        <w:ind w:right="358"/>
        <w:rPr>
          <w:rFonts w:ascii="Arial Narrow" w:hAnsi="Arial Narrow"/>
          <w:sz w:val="24"/>
          <w:szCs w:val="24"/>
          <w:lang w:eastAsia="ro-RO"/>
        </w:rPr>
      </w:pPr>
      <w:r w:rsidRPr="004E1B49">
        <w:rPr>
          <w:rFonts w:ascii="Arial Narrow" w:hAnsi="Arial Narrow"/>
          <w:sz w:val="24"/>
          <w:szCs w:val="24"/>
          <w:lang w:eastAsia="ro-RO"/>
        </w:rPr>
        <w:t xml:space="preserve">Opportunities for positioning and </w:t>
      </w:r>
      <w:proofErr w:type="gramStart"/>
      <w:r w:rsidRPr="004E1B49">
        <w:rPr>
          <w:rFonts w:ascii="Arial Narrow" w:hAnsi="Arial Narrow"/>
          <w:sz w:val="24"/>
          <w:szCs w:val="24"/>
          <w:lang w:eastAsia="ro-RO"/>
        </w:rPr>
        <w:t>engagement;</w:t>
      </w:r>
      <w:proofErr w:type="gramEnd"/>
    </w:p>
    <w:p w14:paraId="7ADA2C15" w14:textId="77777777" w:rsidR="004E1B49" w:rsidRPr="004E1B49" w:rsidRDefault="004E1B49" w:rsidP="00DB71E0">
      <w:pPr>
        <w:numPr>
          <w:ilvl w:val="1"/>
          <w:numId w:val="31"/>
        </w:numPr>
        <w:spacing w:after="120" w:line="276" w:lineRule="auto"/>
        <w:ind w:right="358"/>
        <w:rPr>
          <w:rFonts w:ascii="Arial Narrow" w:hAnsi="Arial Narrow"/>
          <w:sz w:val="24"/>
          <w:szCs w:val="24"/>
          <w:lang w:eastAsia="ro-RO"/>
        </w:rPr>
      </w:pPr>
      <w:r w:rsidRPr="004E1B49">
        <w:rPr>
          <w:rFonts w:ascii="Arial Narrow" w:hAnsi="Arial Narrow"/>
          <w:sz w:val="24"/>
          <w:szCs w:val="24"/>
          <w:lang w:eastAsia="ro-RO"/>
        </w:rPr>
        <w:t>Threats and risks in the current international climate.</w:t>
      </w:r>
    </w:p>
    <w:p w14:paraId="1EDA243B" w14:textId="77777777" w:rsidR="004E1B49" w:rsidRPr="004E1B49" w:rsidRDefault="004E1B49" w:rsidP="00DB71E0">
      <w:pPr>
        <w:spacing w:after="240"/>
        <w:ind w:right="358"/>
        <w:rPr>
          <w:rFonts w:ascii="Arial Narrow" w:hAnsi="Arial Narrow"/>
          <w:sz w:val="24"/>
          <w:szCs w:val="24"/>
          <w:lang w:eastAsia="ro-RO"/>
        </w:rPr>
      </w:pPr>
      <w:r w:rsidRPr="004E1B49">
        <w:rPr>
          <w:rFonts w:ascii="Arial Narrow" w:hAnsi="Arial Narrow"/>
          <w:sz w:val="24"/>
          <w:szCs w:val="24"/>
          <w:lang w:eastAsia="ro-RO"/>
        </w:rPr>
        <w:t>The report will serve as the analytical foundation for the country branding strategy</w:t>
      </w:r>
      <w:r w:rsidRPr="004E1B49">
        <w:rPr>
          <w:rFonts w:ascii="Arial Narrow" w:hAnsi="Arial Narrow"/>
          <w:b/>
          <w:bCs/>
          <w:sz w:val="24"/>
          <w:szCs w:val="24"/>
          <w:lang w:eastAsia="ro-RO"/>
        </w:rPr>
        <w:t>.</w:t>
      </w:r>
      <w:r w:rsidRPr="004E1B49">
        <w:rPr>
          <w:rFonts w:ascii="Arial Narrow" w:hAnsi="Arial Narrow"/>
          <w:sz w:val="24"/>
          <w:szCs w:val="24"/>
          <w:lang w:eastAsia="ro-RO"/>
        </w:rPr>
        <w:t xml:space="preserve"> </w:t>
      </w:r>
    </w:p>
    <w:p w14:paraId="31ACB5FD" w14:textId="77777777" w:rsidR="004E1B49" w:rsidRPr="004E1B49" w:rsidRDefault="004E1B49" w:rsidP="00DB71E0">
      <w:pPr>
        <w:numPr>
          <w:ilvl w:val="2"/>
          <w:numId w:val="31"/>
        </w:numPr>
        <w:spacing w:after="200" w:line="276" w:lineRule="auto"/>
        <w:ind w:left="630" w:right="358"/>
        <w:contextualSpacing/>
        <w:jc w:val="both"/>
        <w:rPr>
          <w:rFonts w:ascii="Arial Narrow" w:eastAsia="Calibri" w:hAnsi="Arial Narrow"/>
          <w:noProof/>
          <w:sz w:val="24"/>
          <w:szCs w:val="24"/>
        </w:rPr>
      </w:pPr>
      <w:r w:rsidRPr="004E1B49">
        <w:rPr>
          <w:rFonts w:ascii="Arial Narrow" w:eastAsia="Calibri" w:hAnsi="Arial Narrow"/>
          <w:noProof/>
          <w:sz w:val="24"/>
          <w:szCs w:val="24"/>
        </w:rPr>
        <w:t>Document outlining Moldova’s value proposition and a comprehensive country branding strategy paper, including: stakeholder-validated strategic narrative, positioning strategy, messaging matrix, visual brand architecture, brand governance model, and an activation plan. The strategy shall contain actionable recommendations for implementation, including timeline, budget, KPIs, and risk mitigation measures.</w:t>
      </w:r>
    </w:p>
    <w:p w14:paraId="49CE7A7C" w14:textId="77777777" w:rsidR="004E1B49" w:rsidRPr="004E1B49" w:rsidRDefault="004E1B49" w:rsidP="00DB71E0">
      <w:pPr>
        <w:tabs>
          <w:tab w:val="num" w:pos="720"/>
        </w:tabs>
        <w:spacing w:after="120" w:line="276" w:lineRule="auto"/>
        <w:ind w:right="358"/>
        <w:jc w:val="both"/>
        <w:rPr>
          <w:rFonts w:ascii="Arial Narrow" w:eastAsia="Calibri" w:hAnsi="Arial Narrow"/>
          <w:b/>
          <w:bCs/>
          <w:noProof/>
          <w:sz w:val="24"/>
          <w:szCs w:val="24"/>
        </w:rPr>
      </w:pPr>
      <w:r w:rsidRPr="004E1B49">
        <w:rPr>
          <w:rFonts w:ascii="Arial Narrow" w:eastAsia="Calibri" w:hAnsi="Arial Narrow"/>
          <w:b/>
          <w:bCs/>
          <w:noProof/>
          <w:sz w:val="24"/>
          <w:szCs w:val="24"/>
        </w:rPr>
        <w:t>G.</w:t>
      </w:r>
      <w:r w:rsidRPr="004E1B49">
        <w:rPr>
          <w:rFonts w:ascii="Arial Narrow" w:eastAsia="Calibri" w:hAnsi="Arial Narrow"/>
          <w:b/>
          <w:bCs/>
          <w:noProof/>
          <w:sz w:val="24"/>
          <w:szCs w:val="24"/>
        </w:rPr>
        <w:tab/>
        <w:t xml:space="preserve">Timeline </w:t>
      </w:r>
    </w:p>
    <w:p w14:paraId="113DBD25" w14:textId="77777777" w:rsidR="004E1B49" w:rsidRPr="004E1B49" w:rsidRDefault="004E1B49" w:rsidP="00DB71E0">
      <w:pPr>
        <w:spacing w:after="200" w:line="276" w:lineRule="auto"/>
        <w:ind w:right="358"/>
        <w:jc w:val="both"/>
        <w:rPr>
          <w:rFonts w:ascii="Arial Narrow" w:eastAsia="Calibri" w:hAnsi="Arial Narrow"/>
          <w:noProof/>
          <w:sz w:val="24"/>
          <w:szCs w:val="24"/>
        </w:rPr>
      </w:pPr>
      <w:bookmarkStart w:id="9" w:name="_Hlk203550387"/>
      <w:r w:rsidRPr="004E1B49">
        <w:rPr>
          <w:rFonts w:ascii="Arial Narrow" w:eastAsia="Calibri" w:hAnsi="Arial Narrow"/>
          <w:noProof/>
          <w:sz w:val="24"/>
          <w:szCs w:val="24"/>
        </w:rPr>
        <w:t>The assignment is expected to be implemented during the period September 2025 through March 2026, requiring an estimated level of effort of approximately 300 man-days</w:t>
      </w:r>
      <w:bookmarkEnd w:id="9"/>
      <w:r w:rsidRPr="004E1B49">
        <w:rPr>
          <w:rFonts w:ascii="Arial Narrow" w:eastAsia="Calibri" w:hAnsi="Arial Narrow"/>
          <w:noProof/>
          <w:sz w:val="24"/>
          <w:szCs w:val="24"/>
        </w:rPr>
        <w:t>.</w:t>
      </w:r>
    </w:p>
    <w:p w14:paraId="088DDC9B" w14:textId="77777777" w:rsidR="004E1B49" w:rsidRPr="004E1B49" w:rsidRDefault="004E1B49" w:rsidP="00DB71E0">
      <w:pPr>
        <w:tabs>
          <w:tab w:val="num" w:pos="720"/>
        </w:tabs>
        <w:spacing w:after="120" w:line="276" w:lineRule="auto"/>
        <w:ind w:right="358"/>
        <w:jc w:val="both"/>
        <w:rPr>
          <w:rFonts w:ascii="Arial Narrow" w:eastAsia="Calibri" w:hAnsi="Arial Narrow"/>
          <w:b/>
          <w:bCs/>
          <w:noProof/>
          <w:sz w:val="24"/>
          <w:szCs w:val="24"/>
        </w:rPr>
      </w:pPr>
      <w:r w:rsidRPr="004E1B49">
        <w:rPr>
          <w:rFonts w:ascii="Arial Narrow" w:eastAsia="Calibri" w:hAnsi="Arial Narrow"/>
          <w:b/>
          <w:bCs/>
          <w:noProof/>
          <w:sz w:val="24"/>
          <w:szCs w:val="24"/>
        </w:rPr>
        <w:t xml:space="preserve">H. </w:t>
      </w:r>
      <w:r w:rsidRPr="004E1B49">
        <w:rPr>
          <w:rFonts w:ascii="Arial Narrow" w:eastAsia="Calibri" w:hAnsi="Arial Narrow"/>
          <w:b/>
          <w:bCs/>
          <w:noProof/>
          <w:sz w:val="24"/>
          <w:szCs w:val="24"/>
        </w:rPr>
        <w:tab/>
        <w:t>Reporting Arrangements</w:t>
      </w:r>
    </w:p>
    <w:p w14:paraId="4554E792" w14:textId="77777777" w:rsidR="004E1B49" w:rsidRPr="004E1B49" w:rsidRDefault="004E1B49" w:rsidP="00DB71E0">
      <w:pPr>
        <w:tabs>
          <w:tab w:val="num" w:pos="720"/>
        </w:tabs>
        <w:spacing w:after="200" w:line="276" w:lineRule="auto"/>
        <w:ind w:right="358"/>
        <w:jc w:val="both"/>
        <w:rPr>
          <w:rFonts w:ascii="Arial Narrow" w:eastAsia="Calibri" w:hAnsi="Arial Narrow"/>
          <w:noProof/>
          <w:sz w:val="24"/>
          <w:szCs w:val="24"/>
        </w:rPr>
      </w:pPr>
      <w:r w:rsidRPr="004E1B49">
        <w:rPr>
          <w:rFonts w:ascii="Arial Narrow" w:eastAsia="Calibri" w:hAnsi="Arial Narrow"/>
          <w:noProof/>
          <w:sz w:val="24"/>
          <w:szCs w:val="24"/>
        </w:rPr>
        <w:t>The Consultant will report directly to the Invest Moldova Agency, coordinating with the Project Implementation Unit (PIU). All deliverables will be reviewed and approved by the Invest Moldova Agency Director or other appointed person.</w:t>
      </w:r>
    </w:p>
    <w:p w14:paraId="6544ADE5" w14:textId="77777777" w:rsidR="004E1B49" w:rsidRPr="004E1B49" w:rsidRDefault="004E1B49" w:rsidP="00DB71E0">
      <w:pPr>
        <w:tabs>
          <w:tab w:val="num" w:pos="720"/>
        </w:tabs>
        <w:spacing w:after="120" w:line="276" w:lineRule="auto"/>
        <w:ind w:right="358"/>
        <w:jc w:val="both"/>
        <w:rPr>
          <w:rFonts w:ascii="Arial Narrow" w:eastAsia="Calibri" w:hAnsi="Arial Narrow"/>
          <w:b/>
          <w:bCs/>
          <w:noProof/>
          <w:sz w:val="24"/>
          <w:szCs w:val="24"/>
        </w:rPr>
      </w:pPr>
      <w:r w:rsidRPr="004E1B49">
        <w:rPr>
          <w:rFonts w:ascii="Arial Narrow" w:eastAsia="Calibri" w:hAnsi="Arial Narrow"/>
          <w:b/>
          <w:bCs/>
          <w:noProof/>
          <w:sz w:val="24"/>
          <w:szCs w:val="24"/>
        </w:rPr>
        <w:t>I.</w:t>
      </w:r>
      <w:r w:rsidRPr="004E1B49">
        <w:rPr>
          <w:rFonts w:ascii="Arial Narrow" w:eastAsia="Calibri" w:hAnsi="Arial Narrow"/>
          <w:noProof/>
          <w:sz w:val="24"/>
          <w:szCs w:val="24"/>
        </w:rPr>
        <w:t xml:space="preserve">  </w:t>
      </w:r>
      <w:r w:rsidRPr="004E1B49">
        <w:rPr>
          <w:rFonts w:ascii="Arial Narrow" w:eastAsia="Calibri" w:hAnsi="Arial Narrow"/>
          <w:noProof/>
          <w:sz w:val="24"/>
          <w:szCs w:val="24"/>
        </w:rPr>
        <w:tab/>
      </w:r>
      <w:r w:rsidRPr="004E1B49">
        <w:rPr>
          <w:rFonts w:ascii="Arial Narrow" w:eastAsia="Calibri" w:hAnsi="Arial Narrow"/>
          <w:b/>
          <w:bCs/>
          <w:noProof/>
          <w:sz w:val="24"/>
          <w:szCs w:val="24"/>
        </w:rPr>
        <w:t>Requirements for the Assignment</w:t>
      </w:r>
    </w:p>
    <w:p w14:paraId="16D00C93" w14:textId="77777777" w:rsidR="004E1B49" w:rsidRPr="004E1B49" w:rsidRDefault="004E1B49" w:rsidP="00DB71E0">
      <w:pPr>
        <w:tabs>
          <w:tab w:val="num" w:pos="720"/>
        </w:tabs>
        <w:spacing w:after="120" w:line="276" w:lineRule="auto"/>
        <w:ind w:right="358"/>
        <w:jc w:val="both"/>
        <w:rPr>
          <w:rFonts w:ascii="Arial Narrow" w:eastAsia="Calibri" w:hAnsi="Arial Narrow"/>
          <w:noProof/>
          <w:sz w:val="24"/>
          <w:szCs w:val="24"/>
        </w:rPr>
      </w:pPr>
      <w:r w:rsidRPr="004E1B49">
        <w:rPr>
          <w:rFonts w:ascii="Arial Narrow" w:hAnsi="Arial Narrow"/>
          <w:noProof/>
          <w:sz w:val="24"/>
          <w:szCs w:val="24"/>
        </w:rPr>
        <w:t xml:space="preserve">This assignment will require a Consultant, which shall be </w:t>
      </w:r>
      <w:bookmarkStart w:id="10" w:name="_Hlk203550445"/>
      <w:r w:rsidRPr="004E1B49">
        <w:rPr>
          <w:rFonts w:ascii="Arial Narrow" w:hAnsi="Arial Narrow"/>
          <w:noProof/>
          <w:sz w:val="24"/>
          <w:szCs w:val="24"/>
        </w:rPr>
        <w:t>an experienced foreign specialised communication firm or a consortium of such firms</w:t>
      </w:r>
      <w:bookmarkEnd w:id="10"/>
      <w:r w:rsidRPr="004E1B49">
        <w:rPr>
          <w:rFonts w:ascii="Arial Narrow" w:eastAsia="Calibri" w:hAnsi="Arial Narrow"/>
          <w:noProof/>
          <w:sz w:val="24"/>
          <w:szCs w:val="24"/>
        </w:rPr>
        <w:t xml:space="preserve">. The Consultant may associate with local firms for the implementation of the assignment. </w:t>
      </w:r>
      <w:bookmarkStart w:id="11" w:name="_Hlk203550490"/>
      <w:r w:rsidRPr="004E1B49">
        <w:rPr>
          <w:rFonts w:ascii="Arial Narrow" w:eastAsia="Calibri" w:hAnsi="Arial Narrow"/>
          <w:noProof/>
          <w:sz w:val="24"/>
          <w:szCs w:val="24"/>
        </w:rPr>
        <w:t>The Consultant shall furnish documentary evidence (including information about the completed contracts and contact information of clients to whom similar services have been provided) to demonstrate that it meets the following experience requirements:</w:t>
      </w:r>
      <w:bookmarkEnd w:id="11"/>
    </w:p>
    <w:p w14:paraId="467F29D6" w14:textId="77777777" w:rsidR="004E1B49" w:rsidRPr="004E1B49" w:rsidRDefault="004E1B49" w:rsidP="00DB71E0">
      <w:pPr>
        <w:numPr>
          <w:ilvl w:val="1"/>
          <w:numId w:val="28"/>
        </w:numPr>
        <w:spacing w:after="200" w:line="276" w:lineRule="auto"/>
        <w:ind w:left="540" w:right="358" w:hanging="270"/>
        <w:contextualSpacing/>
        <w:jc w:val="both"/>
        <w:rPr>
          <w:rFonts w:ascii="Arial Narrow" w:eastAsia="Calibri" w:hAnsi="Arial Narrow"/>
          <w:noProof/>
          <w:sz w:val="24"/>
          <w:szCs w:val="24"/>
        </w:rPr>
      </w:pPr>
      <w:bookmarkStart w:id="12" w:name="_Hlk203550508"/>
      <w:r w:rsidRPr="004E1B49">
        <w:rPr>
          <w:rFonts w:ascii="Arial Narrow" w:eastAsia="Calibri" w:hAnsi="Arial Narrow"/>
          <w:noProof/>
          <w:sz w:val="24"/>
          <w:szCs w:val="24"/>
        </w:rPr>
        <w:t>Company’ proven experience in carrying out similar assignments by having at least 5 (five) years of experience in international communication, branding and media relations.</w:t>
      </w:r>
    </w:p>
    <w:p w14:paraId="1774C6B2" w14:textId="77777777" w:rsidR="004E1B49" w:rsidRPr="004E1B49" w:rsidRDefault="004E1B49" w:rsidP="00DB71E0">
      <w:pPr>
        <w:numPr>
          <w:ilvl w:val="1"/>
          <w:numId w:val="28"/>
        </w:numPr>
        <w:spacing w:after="200" w:line="276" w:lineRule="auto"/>
        <w:ind w:left="540" w:right="358" w:hanging="270"/>
        <w:contextualSpacing/>
        <w:jc w:val="both"/>
        <w:rPr>
          <w:rFonts w:ascii="Arial Narrow" w:eastAsia="Calibri" w:hAnsi="Arial Narrow"/>
          <w:noProof/>
          <w:sz w:val="24"/>
          <w:szCs w:val="24"/>
        </w:rPr>
      </w:pPr>
      <w:r w:rsidRPr="004E1B49">
        <w:rPr>
          <w:rFonts w:ascii="Arial Narrow" w:eastAsia="Calibri" w:hAnsi="Arial Narrow"/>
          <w:noProof/>
          <w:sz w:val="24"/>
          <w:szCs w:val="24"/>
        </w:rPr>
        <w:t>Company’ demonstrated experience in brand strategy, with proven experience in working with different countries all over the world on development, planning and implementation of country’ brand strategies.</w:t>
      </w:r>
    </w:p>
    <w:p w14:paraId="75F746DE" w14:textId="77777777" w:rsidR="004E1B49" w:rsidRPr="004E1B49" w:rsidRDefault="004E1B49" w:rsidP="00DB71E0">
      <w:pPr>
        <w:numPr>
          <w:ilvl w:val="1"/>
          <w:numId w:val="28"/>
        </w:numPr>
        <w:spacing w:after="200" w:line="276" w:lineRule="auto"/>
        <w:ind w:left="540" w:right="358" w:hanging="270"/>
        <w:contextualSpacing/>
        <w:jc w:val="both"/>
        <w:rPr>
          <w:rFonts w:ascii="Arial Narrow" w:eastAsia="Calibri" w:hAnsi="Arial Narrow"/>
          <w:noProof/>
          <w:sz w:val="24"/>
          <w:szCs w:val="24"/>
        </w:rPr>
      </w:pPr>
      <w:r w:rsidRPr="004E1B49">
        <w:rPr>
          <w:rFonts w:ascii="Arial Narrow" w:eastAsia="Calibri" w:hAnsi="Arial Narrow"/>
          <w:noProof/>
          <w:sz w:val="24"/>
          <w:szCs w:val="24"/>
        </w:rPr>
        <w:t>Company’ demonstrated experience in conducting field and market research, surveys, including carrying out sample-based surveys.</w:t>
      </w:r>
    </w:p>
    <w:p w14:paraId="2A66B94C" w14:textId="77777777" w:rsidR="004E1B49" w:rsidRPr="004E1B49" w:rsidRDefault="004E1B49" w:rsidP="00DB71E0">
      <w:pPr>
        <w:numPr>
          <w:ilvl w:val="1"/>
          <w:numId w:val="28"/>
        </w:numPr>
        <w:spacing w:after="200" w:line="276" w:lineRule="auto"/>
        <w:ind w:left="540" w:right="358" w:hanging="270"/>
        <w:contextualSpacing/>
        <w:jc w:val="both"/>
        <w:rPr>
          <w:rFonts w:ascii="Arial Narrow" w:eastAsia="Calibri" w:hAnsi="Arial Narrow"/>
          <w:noProof/>
          <w:sz w:val="24"/>
          <w:szCs w:val="24"/>
        </w:rPr>
      </w:pPr>
      <w:r w:rsidRPr="004E1B49">
        <w:rPr>
          <w:rFonts w:ascii="Arial Narrow" w:eastAsia="Calibri" w:hAnsi="Arial Narrow"/>
          <w:noProof/>
          <w:sz w:val="24"/>
          <w:szCs w:val="24"/>
        </w:rPr>
        <w:t>Possess a portfolio of works that would prove professional excellence and prove professional capacity and previous succesful experience of the company and staff with at least three similar successfully implemented assignments.</w:t>
      </w:r>
    </w:p>
    <w:p w14:paraId="41DF5BD2" w14:textId="77777777" w:rsidR="004E1B49" w:rsidRPr="004E1B49" w:rsidRDefault="004E1B49" w:rsidP="00DB71E0">
      <w:pPr>
        <w:numPr>
          <w:ilvl w:val="1"/>
          <w:numId w:val="28"/>
        </w:numPr>
        <w:spacing w:after="200" w:line="276" w:lineRule="auto"/>
        <w:ind w:left="540" w:right="358" w:hanging="270"/>
        <w:contextualSpacing/>
        <w:jc w:val="both"/>
        <w:rPr>
          <w:rFonts w:ascii="Arial Narrow" w:eastAsia="Calibri" w:hAnsi="Arial Narrow"/>
          <w:noProof/>
          <w:sz w:val="24"/>
          <w:szCs w:val="24"/>
        </w:rPr>
      </w:pPr>
      <w:r w:rsidRPr="004E1B49">
        <w:rPr>
          <w:rFonts w:ascii="Arial Narrow" w:eastAsia="Calibri" w:hAnsi="Arial Narrow"/>
          <w:noProof/>
          <w:sz w:val="24"/>
          <w:szCs w:val="24"/>
        </w:rPr>
        <w:lastRenderedPageBreak/>
        <w:t>Company’proven ability to handle complex international communication campaigns and provide strategic inputs on topics related to the assignment.</w:t>
      </w:r>
    </w:p>
    <w:p w14:paraId="30D25E82" w14:textId="77777777" w:rsidR="004E1B49" w:rsidRPr="004E1B49" w:rsidRDefault="004E1B49" w:rsidP="00DB71E0">
      <w:pPr>
        <w:numPr>
          <w:ilvl w:val="1"/>
          <w:numId w:val="28"/>
        </w:numPr>
        <w:spacing w:after="200" w:line="276" w:lineRule="auto"/>
        <w:ind w:left="540" w:right="358" w:hanging="270"/>
        <w:contextualSpacing/>
        <w:jc w:val="both"/>
        <w:rPr>
          <w:rFonts w:ascii="Arial Narrow" w:eastAsia="Calibri" w:hAnsi="Arial Narrow"/>
          <w:noProof/>
          <w:sz w:val="24"/>
          <w:szCs w:val="24"/>
        </w:rPr>
      </w:pPr>
      <w:r w:rsidRPr="004E1B49">
        <w:rPr>
          <w:rFonts w:ascii="Arial Narrow" w:hAnsi="Arial Narrow"/>
          <w:noProof/>
          <w:color w:val="000000"/>
          <w:sz w:val="24"/>
          <w:szCs w:val="24"/>
        </w:rPr>
        <w:t>Has successful prior experience in implementation of donors’ and/or IFIs’ sponsored projects.</w:t>
      </w:r>
    </w:p>
    <w:p w14:paraId="11806531" w14:textId="77777777" w:rsidR="004E1B49" w:rsidRDefault="004E1B49" w:rsidP="00DB71E0">
      <w:pPr>
        <w:numPr>
          <w:ilvl w:val="1"/>
          <w:numId w:val="28"/>
        </w:numPr>
        <w:spacing w:after="200" w:line="276" w:lineRule="auto"/>
        <w:ind w:left="540" w:right="358" w:hanging="270"/>
        <w:contextualSpacing/>
        <w:jc w:val="both"/>
        <w:rPr>
          <w:rFonts w:ascii="Arial Narrow" w:eastAsia="Calibri" w:hAnsi="Arial Narrow"/>
          <w:noProof/>
          <w:sz w:val="24"/>
          <w:szCs w:val="24"/>
        </w:rPr>
      </w:pPr>
      <w:r w:rsidRPr="004E1B49">
        <w:rPr>
          <w:rFonts w:ascii="Arial Narrow" w:eastAsia="Calibri" w:hAnsi="Arial Narrow"/>
          <w:noProof/>
          <w:sz w:val="24"/>
          <w:szCs w:val="24"/>
        </w:rPr>
        <w:t>Prior working experiences or familiarity with Moldovan and European markets will be an asset</w:t>
      </w:r>
      <w:bookmarkEnd w:id="12"/>
      <w:r w:rsidRPr="004E1B49">
        <w:rPr>
          <w:rFonts w:ascii="Arial Narrow" w:eastAsia="Calibri" w:hAnsi="Arial Narrow"/>
          <w:noProof/>
          <w:sz w:val="24"/>
          <w:szCs w:val="24"/>
        </w:rPr>
        <w:t>.</w:t>
      </w:r>
    </w:p>
    <w:p w14:paraId="659F2D63" w14:textId="77777777" w:rsidR="004E1B49" w:rsidRPr="004E1B49" w:rsidRDefault="004E1B49" w:rsidP="00DB71E0">
      <w:pPr>
        <w:spacing w:after="200" w:line="276" w:lineRule="auto"/>
        <w:ind w:left="540" w:right="358"/>
        <w:contextualSpacing/>
        <w:jc w:val="both"/>
        <w:rPr>
          <w:rFonts w:ascii="Arial Narrow" w:eastAsia="Calibri" w:hAnsi="Arial Narrow"/>
          <w:noProof/>
          <w:sz w:val="24"/>
          <w:szCs w:val="24"/>
        </w:rPr>
      </w:pPr>
    </w:p>
    <w:p w14:paraId="05B6B29D" w14:textId="77777777" w:rsidR="004E1B49" w:rsidRPr="004E1B49" w:rsidRDefault="004E1B49" w:rsidP="00DB71E0">
      <w:pPr>
        <w:tabs>
          <w:tab w:val="num" w:pos="720"/>
        </w:tabs>
        <w:spacing w:after="200" w:line="276" w:lineRule="auto"/>
        <w:ind w:right="358"/>
        <w:jc w:val="both"/>
        <w:rPr>
          <w:rFonts w:ascii="Arial Narrow" w:eastAsia="Calibri" w:hAnsi="Arial Narrow"/>
          <w:b/>
          <w:bCs/>
          <w:noProof/>
          <w:sz w:val="24"/>
          <w:szCs w:val="24"/>
        </w:rPr>
      </w:pPr>
      <w:r w:rsidRPr="004E1B49">
        <w:rPr>
          <w:rFonts w:ascii="Arial Narrow" w:eastAsia="Calibri" w:hAnsi="Arial Narrow"/>
          <w:b/>
          <w:bCs/>
          <w:noProof/>
          <w:sz w:val="24"/>
          <w:szCs w:val="24"/>
        </w:rPr>
        <w:t>J.</w:t>
      </w:r>
      <w:r w:rsidRPr="004E1B49">
        <w:rPr>
          <w:rFonts w:ascii="Arial Narrow" w:eastAsia="Calibri" w:hAnsi="Arial Narrow"/>
          <w:b/>
          <w:bCs/>
          <w:noProof/>
          <w:sz w:val="24"/>
          <w:szCs w:val="24"/>
        </w:rPr>
        <w:tab/>
        <w:t>Terms of Payment</w:t>
      </w:r>
      <w:r w:rsidRPr="004E1B49">
        <w:rPr>
          <w:rFonts w:ascii="Arial Narrow" w:hAnsi="Arial Narrow"/>
          <w:noProof/>
          <w:color w:val="000000"/>
          <w:sz w:val="24"/>
          <w:szCs w:val="24"/>
          <w:vertAlign w:val="superscript"/>
        </w:rPr>
        <w:footnoteReference w:id="1"/>
      </w:r>
    </w:p>
    <w:p w14:paraId="4CEEF226" w14:textId="77777777" w:rsidR="004E1B49" w:rsidRPr="004E1B49" w:rsidRDefault="004E1B49" w:rsidP="00DB71E0">
      <w:pPr>
        <w:tabs>
          <w:tab w:val="num" w:pos="720"/>
        </w:tabs>
        <w:spacing w:after="200" w:line="276" w:lineRule="auto"/>
        <w:ind w:right="358"/>
        <w:jc w:val="both"/>
        <w:rPr>
          <w:rFonts w:ascii="Arial Narrow" w:eastAsia="Calibri" w:hAnsi="Arial Narrow"/>
          <w:noProof/>
          <w:sz w:val="24"/>
          <w:szCs w:val="24"/>
        </w:rPr>
      </w:pPr>
      <w:r w:rsidRPr="004E1B49">
        <w:rPr>
          <w:rFonts w:ascii="Arial Narrow" w:hAnsi="Arial Narrow"/>
          <w:noProof/>
          <w:color w:val="000000"/>
          <w:sz w:val="24"/>
          <w:szCs w:val="24"/>
        </w:rPr>
        <w:t xml:space="preserve">The Contract </w:t>
      </w:r>
      <w:r w:rsidRPr="004E1B49">
        <w:rPr>
          <w:rFonts w:ascii="Arial Narrow" w:hAnsi="Arial Narrow"/>
          <w:noProof/>
          <w:sz w:val="24"/>
          <w:szCs w:val="24"/>
        </w:rPr>
        <w:t>will be a lump-sum</w:t>
      </w:r>
      <w:r w:rsidRPr="004E1B49">
        <w:rPr>
          <w:rFonts w:ascii="Arial Narrow" w:hAnsi="Arial Narrow"/>
          <w:noProof/>
          <w:color w:val="000000"/>
          <w:sz w:val="24"/>
          <w:szCs w:val="24"/>
        </w:rPr>
        <w:t xml:space="preserve"> contract for small assignments in accordance with the World Bank standards. The tentative payment schedule is as follows: </w:t>
      </w:r>
    </w:p>
    <w:p w14:paraId="05CC6FBA" w14:textId="77777777" w:rsidR="004E1B49" w:rsidRPr="004E1B49" w:rsidRDefault="004E1B49" w:rsidP="00DB71E0">
      <w:pPr>
        <w:tabs>
          <w:tab w:val="num" w:pos="720"/>
        </w:tabs>
        <w:spacing w:after="200" w:line="276" w:lineRule="auto"/>
        <w:ind w:right="358"/>
        <w:jc w:val="both"/>
        <w:rPr>
          <w:rFonts w:ascii="Arial Narrow" w:eastAsia="Calibri" w:hAnsi="Arial Narrow"/>
          <w:noProof/>
          <w:sz w:val="24"/>
          <w:szCs w:val="24"/>
        </w:rPr>
      </w:pPr>
      <w:r w:rsidRPr="004E1B49">
        <w:rPr>
          <w:rFonts w:ascii="Arial Narrow" w:eastAsia="Calibri" w:hAnsi="Arial Narrow"/>
          <w:b/>
          <w:noProof/>
          <w:sz w:val="24"/>
          <w:szCs w:val="24"/>
        </w:rPr>
        <w:t xml:space="preserve">10% of the contract amount </w:t>
      </w:r>
      <w:r w:rsidRPr="004E1B49">
        <w:rPr>
          <w:rFonts w:ascii="Arial Narrow" w:eastAsia="Calibri" w:hAnsi="Arial Narrow"/>
          <w:bCs/>
          <w:noProof/>
          <w:sz w:val="24"/>
          <w:szCs w:val="24"/>
        </w:rPr>
        <w:t>upon acceptance</w:t>
      </w:r>
      <w:r w:rsidRPr="004E1B49">
        <w:rPr>
          <w:rFonts w:ascii="Arial Narrow" w:eastAsia="Calibri" w:hAnsi="Arial Narrow"/>
          <w:noProof/>
          <w:sz w:val="24"/>
          <w:szCs w:val="24"/>
        </w:rPr>
        <w:t xml:space="preserve"> of the Inception Report, which shall be based on the original technical proposal to confirm or propose changes to the methodology of the contract; if necessary, propose changes to the proposed work plan for the delivery of each activity, the area of expertise and the list of deliverables, etc. The inception report shall present all activities in terms of deliverables highlighting the milestones. The report shall list and comment on any developments that have occurred since the TOR agreed upon by the parties that could have an impact on the project design and relevance of the activities to be developed under the project.. This report shall be submitted within </w:t>
      </w:r>
      <w:r w:rsidRPr="004E1B49">
        <w:rPr>
          <w:rFonts w:ascii="Arial Narrow" w:hAnsi="Arial Narrow"/>
          <w:noProof/>
          <w:color w:val="000000"/>
          <w:sz w:val="24"/>
          <w:szCs w:val="24"/>
        </w:rPr>
        <w:t>1 month after the contract’ effectiveness.</w:t>
      </w:r>
    </w:p>
    <w:p w14:paraId="0EE6F6D5" w14:textId="77777777" w:rsidR="004E1B49" w:rsidRPr="004E1B49" w:rsidRDefault="004E1B49" w:rsidP="00DB71E0">
      <w:pPr>
        <w:tabs>
          <w:tab w:val="num" w:pos="720"/>
        </w:tabs>
        <w:spacing w:after="200" w:line="276" w:lineRule="auto"/>
        <w:ind w:right="358"/>
        <w:jc w:val="both"/>
        <w:rPr>
          <w:rFonts w:ascii="Arial Narrow" w:eastAsia="Calibri" w:hAnsi="Arial Narrow"/>
          <w:noProof/>
          <w:sz w:val="24"/>
          <w:szCs w:val="24"/>
        </w:rPr>
      </w:pPr>
      <w:r w:rsidRPr="004E1B49">
        <w:rPr>
          <w:rFonts w:ascii="Arial Narrow" w:eastAsia="Calibri" w:hAnsi="Arial Narrow"/>
          <w:b/>
          <w:noProof/>
          <w:sz w:val="24"/>
          <w:szCs w:val="24"/>
        </w:rPr>
        <w:t xml:space="preserve">35% of the contract amount </w:t>
      </w:r>
      <w:r w:rsidRPr="004E1B49">
        <w:rPr>
          <w:rFonts w:ascii="Arial Narrow" w:eastAsia="Calibri" w:hAnsi="Arial Narrow"/>
          <w:bCs/>
          <w:noProof/>
          <w:sz w:val="24"/>
          <w:szCs w:val="24"/>
        </w:rPr>
        <w:t>upon acceptance</w:t>
      </w:r>
      <w:r w:rsidRPr="004E1B49">
        <w:rPr>
          <w:rFonts w:ascii="Arial Narrow" w:eastAsia="Calibri" w:hAnsi="Arial Narrow"/>
          <w:noProof/>
          <w:sz w:val="24"/>
          <w:szCs w:val="24"/>
        </w:rPr>
        <w:t xml:space="preserve"> of the 1st report, which shall include a comprehensive report on the current perception of Moldova abroad and internally, and against other country benchmarks in accordance with the requirements described under Scope of Work chapter, Tasks 1 and 2. This report shall be submitted within </w:t>
      </w:r>
      <w:r w:rsidRPr="004E1B49">
        <w:rPr>
          <w:rFonts w:ascii="Arial Narrow" w:hAnsi="Arial Narrow"/>
          <w:noProof/>
          <w:color w:val="000000"/>
          <w:sz w:val="24"/>
          <w:szCs w:val="24"/>
        </w:rPr>
        <w:t>4 months after the contract’ effectiveness.</w:t>
      </w:r>
    </w:p>
    <w:p w14:paraId="4D980F10" w14:textId="77777777" w:rsidR="004E1B49" w:rsidRPr="004E1B49" w:rsidRDefault="004E1B49" w:rsidP="00DB71E0">
      <w:pPr>
        <w:spacing w:after="200" w:line="276" w:lineRule="auto"/>
        <w:ind w:right="358"/>
        <w:jc w:val="both"/>
        <w:rPr>
          <w:rFonts w:ascii="Arial Narrow" w:eastAsia="Calibri" w:hAnsi="Arial Narrow"/>
          <w:noProof/>
          <w:sz w:val="24"/>
          <w:szCs w:val="24"/>
        </w:rPr>
      </w:pPr>
      <w:r w:rsidRPr="004E1B49">
        <w:rPr>
          <w:rFonts w:ascii="Arial Narrow" w:eastAsia="Calibri" w:hAnsi="Arial Narrow"/>
          <w:b/>
          <w:noProof/>
          <w:sz w:val="24"/>
          <w:szCs w:val="24"/>
        </w:rPr>
        <w:t xml:space="preserve">40% of the contract amount </w:t>
      </w:r>
      <w:r w:rsidRPr="004E1B49">
        <w:rPr>
          <w:rFonts w:ascii="Arial Narrow" w:eastAsia="Calibri" w:hAnsi="Arial Narrow"/>
          <w:bCs/>
          <w:noProof/>
          <w:sz w:val="24"/>
          <w:szCs w:val="24"/>
        </w:rPr>
        <w:t>upon acceptance</w:t>
      </w:r>
      <w:r w:rsidRPr="004E1B49">
        <w:rPr>
          <w:rFonts w:ascii="Arial Narrow" w:eastAsia="Calibri" w:hAnsi="Arial Narrow"/>
          <w:b/>
          <w:noProof/>
          <w:sz w:val="24"/>
          <w:szCs w:val="24"/>
        </w:rPr>
        <w:t xml:space="preserve"> </w:t>
      </w:r>
      <w:r w:rsidRPr="004E1B49">
        <w:rPr>
          <w:rFonts w:ascii="Arial Narrow" w:eastAsia="Calibri" w:hAnsi="Arial Narrow"/>
          <w:noProof/>
          <w:sz w:val="24"/>
          <w:szCs w:val="24"/>
        </w:rPr>
        <w:t>of the 2nd report, which shall include the document outlining Moldova's value proposition</w:t>
      </w:r>
      <w:r w:rsidRPr="004E1B49">
        <w:rPr>
          <w:rFonts w:ascii="Arial Narrow" w:eastAsia="Calibri" w:hAnsi="Arial Narrow"/>
          <w:noProof/>
          <w:szCs w:val="22"/>
        </w:rPr>
        <w:t xml:space="preserve"> </w:t>
      </w:r>
      <w:r w:rsidRPr="004E1B49">
        <w:rPr>
          <w:rFonts w:ascii="Arial Narrow" w:eastAsia="Calibri" w:hAnsi="Arial Narrow"/>
          <w:noProof/>
          <w:sz w:val="24"/>
          <w:szCs w:val="24"/>
        </w:rPr>
        <w:t xml:space="preserve">and country branding strategy paper that encompases actionable recommendations for implementation, including the timeline, budget, and KPIs in accordance with the requirements described under Scope of Work chapter, Tasks 3 and  4. This report shall be submitted within </w:t>
      </w:r>
      <w:r w:rsidRPr="004E1B49">
        <w:rPr>
          <w:rFonts w:ascii="Arial Narrow" w:hAnsi="Arial Narrow"/>
          <w:noProof/>
          <w:color w:val="000000"/>
          <w:sz w:val="24"/>
          <w:szCs w:val="24"/>
        </w:rPr>
        <w:t>6 months after the contract’ effectiveness.</w:t>
      </w:r>
    </w:p>
    <w:p w14:paraId="5D86AFCE" w14:textId="77777777" w:rsidR="004E1B49" w:rsidRPr="004E1B49" w:rsidRDefault="004E1B49" w:rsidP="00DB71E0">
      <w:pPr>
        <w:tabs>
          <w:tab w:val="num" w:pos="720"/>
        </w:tabs>
        <w:spacing w:after="200" w:line="276" w:lineRule="auto"/>
        <w:ind w:right="358"/>
        <w:jc w:val="both"/>
        <w:rPr>
          <w:rFonts w:ascii="Arial Narrow" w:eastAsia="Calibri" w:hAnsi="Arial Narrow"/>
          <w:noProof/>
          <w:sz w:val="24"/>
          <w:szCs w:val="24"/>
        </w:rPr>
      </w:pPr>
      <w:r w:rsidRPr="004E1B49">
        <w:rPr>
          <w:rFonts w:ascii="Arial Narrow" w:eastAsia="Calibri" w:hAnsi="Arial Narrow"/>
          <w:b/>
          <w:noProof/>
          <w:sz w:val="24"/>
          <w:szCs w:val="24"/>
        </w:rPr>
        <w:t xml:space="preserve">15% of the contract amount </w:t>
      </w:r>
      <w:r w:rsidRPr="004E1B49">
        <w:rPr>
          <w:rFonts w:ascii="Arial Narrow" w:eastAsia="Calibri" w:hAnsi="Arial Narrow"/>
          <w:bCs/>
          <w:noProof/>
          <w:sz w:val="24"/>
          <w:szCs w:val="24"/>
        </w:rPr>
        <w:t>upon acceptance</w:t>
      </w:r>
      <w:r w:rsidRPr="004E1B49">
        <w:rPr>
          <w:rFonts w:ascii="Arial Narrow" w:eastAsia="Calibri" w:hAnsi="Arial Narrow"/>
          <w:noProof/>
          <w:sz w:val="24"/>
          <w:szCs w:val="24"/>
        </w:rPr>
        <w:t xml:space="preserve"> of the final report, describing all activities performed. This report shall be submitted within </w:t>
      </w:r>
      <w:r w:rsidRPr="004E1B49">
        <w:rPr>
          <w:rFonts w:ascii="Arial Narrow" w:hAnsi="Arial Narrow"/>
          <w:noProof/>
          <w:color w:val="000000"/>
          <w:sz w:val="24"/>
          <w:szCs w:val="24"/>
        </w:rPr>
        <w:t>7 months after the contract’ effectiveness.</w:t>
      </w:r>
    </w:p>
    <w:p w14:paraId="0FCA594E" w14:textId="13134742" w:rsidR="00DC36ED" w:rsidRPr="004E1B49" w:rsidRDefault="00DC36ED" w:rsidP="00DB71E0">
      <w:pPr>
        <w:ind w:right="358"/>
        <w:rPr>
          <w:rFonts w:ascii="Arial Narrow" w:hAnsi="Arial Narrow"/>
          <w:szCs w:val="22"/>
        </w:rPr>
      </w:pPr>
    </w:p>
    <w:sectPr w:rsidR="00DC36ED" w:rsidRPr="004E1B49" w:rsidSect="004E1B49">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180" w:right="616" w:bottom="709" w:left="1276"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2C721" w14:textId="77777777" w:rsidR="00306635" w:rsidRDefault="00306635">
      <w:r>
        <w:separator/>
      </w:r>
    </w:p>
  </w:endnote>
  <w:endnote w:type="continuationSeparator" w:id="0">
    <w:p w14:paraId="50F8BE3E" w14:textId="77777777" w:rsidR="00306635" w:rsidRDefault="00306635">
      <w:r>
        <w:rPr>
          <w:sz w:val="24"/>
        </w:rPr>
        <w:t xml:space="preserve"> </w:t>
      </w:r>
    </w:p>
  </w:endnote>
  <w:endnote w:type="continuationNotice" w:id="1">
    <w:p w14:paraId="33B5331B" w14:textId="77777777" w:rsidR="00306635" w:rsidRDefault="0030663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C30BC" w14:textId="77777777" w:rsidR="00910D30" w:rsidRDefault="00910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CC3E" w14:textId="77777777" w:rsidR="00910D30" w:rsidRDefault="00910D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E7098" w14:textId="77777777" w:rsidR="00910D30" w:rsidRDefault="00910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CC827" w14:textId="77777777" w:rsidR="00306635" w:rsidRDefault="00306635">
      <w:r>
        <w:rPr>
          <w:sz w:val="24"/>
        </w:rPr>
        <w:separator/>
      </w:r>
    </w:p>
  </w:footnote>
  <w:footnote w:type="continuationSeparator" w:id="0">
    <w:p w14:paraId="5085BEC1" w14:textId="77777777" w:rsidR="00306635" w:rsidRDefault="00306635">
      <w:r>
        <w:continuationSeparator/>
      </w:r>
    </w:p>
  </w:footnote>
  <w:footnote w:id="1">
    <w:p w14:paraId="65A16526" w14:textId="77777777" w:rsidR="004E1B49" w:rsidRPr="007F0F17" w:rsidRDefault="004E1B49" w:rsidP="004E1B49">
      <w:pPr>
        <w:pBdr>
          <w:top w:val="nil"/>
          <w:left w:val="nil"/>
          <w:bottom w:val="nil"/>
          <w:right w:val="nil"/>
          <w:between w:val="nil"/>
        </w:pBdr>
        <w:rPr>
          <w:rFonts w:ascii="Times New Roman" w:hAnsi="Times New Roman"/>
          <w:color w:val="000000"/>
          <w:sz w:val="16"/>
          <w:szCs w:val="16"/>
        </w:rPr>
      </w:pPr>
      <w:r w:rsidRPr="007F0F17">
        <w:rPr>
          <w:rStyle w:val="FootnoteReference"/>
          <w:rFonts w:ascii="Times New Roman" w:hAnsi="Times New Roman"/>
          <w:sz w:val="16"/>
          <w:szCs w:val="16"/>
        </w:rPr>
        <w:footnoteRef/>
      </w:r>
      <w:r w:rsidRPr="007F0F17">
        <w:rPr>
          <w:rFonts w:ascii="Times New Roman" w:hAnsi="Times New Roman"/>
          <w:color w:val="000000"/>
          <w:sz w:val="16"/>
          <w:szCs w:val="16"/>
        </w:rPr>
        <w:t xml:space="preserve"> Payment schedule and sequences of deliverables are tentative and will be defined during the negotiation of the technical and financial proposals (work plan, timelines,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3CB80" w14:textId="77777777" w:rsidR="00910D30" w:rsidRDefault="00910D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0CCE4" w14:textId="77777777" w:rsidR="009830E4" w:rsidRDefault="009830E4">
    <w:pPr>
      <w:spacing w:after="140" w:line="100" w:lineRule="exac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497E3" w14:textId="77777777" w:rsidR="00910D30" w:rsidRDefault="00910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86300"/>
    <w:multiLevelType w:val="hybridMultilevel"/>
    <w:tmpl w:val="91C847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20A16"/>
    <w:multiLevelType w:val="hybridMultilevel"/>
    <w:tmpl w:val="DAB028EE"/>
    <w:lvl w:ilvl="0" w:tplc="04190013">
      <w:start w:val="1"/>
      <w:numFmt w:val="upperRoman"/>
      <w:lvlText w:val="%1."/>
      <w:lvlJc w:val="right"/>
      <w:pPr>
        <w:tabs>
          <w:tab w:val="num" w:pos="720"/>
        </w:tabs>
        <w:ind w:left="720" w:hanging="180"/>
      </w:pPr>
    </w:lvl>
    <w:lvl w:ilvl="1" w:tplc="9F109F98">
      <w:start w:val="1"/>
      <w:numFmt w:val="lowerLetter"/>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D784B06"/>
    <w:multiLevelType w:val="hybridMultilevel"/>
    <w:tmpl w:val="8858F86A"/>
    <w:lvl w:ilvl="0" w:tplc="732A8082">
      <w:start w:val="1"/>
      <w:numFmt w:val="low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A030AA"/>
    <w:multiLevelType w:val="hybridMultilevel"/>
    <w:tmpl w:val="8600481E"/>
    <w:lvl w:ilvl="0" w:tplc="9D4CEAF0">
      <w:start w:val="1"/>
      <w:numFmt w:val="lowerRoman"/>
      <w:lvlText w:val="(%1)"/>
      <w:lvlJc w:val="left"/>
      <w:pPr>
        <w:tabs>
          <w:tab w:val="num" w:pos="1080"/>
        </w:tabs>
        <w:ind w:left="1080" w:hanging="720"/>
      </w:pPr>
      <w:rPr>
        <w:rFonts w:hint="default"/>
      </w:rPr>
    </w:lvl>
    <w:lvl w:ilvl="1" w:tplc="B1E2A81E">
      <w:start w:val="1"/>
      <w:numFmt w:val="bullet"/>
      <w:lvlText w:val="-"/>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0A5D99"/>
    <w:multiLevelType w:val="hybridMultilevel"/>
    <w:tmpl w:val="DE96B7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154A606">
      <w:start w:val="3"/>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8C0204"/>
    <w:multiLevelType w:val="hybridMultilevel"/>
    <w:tmpl w:val="79F077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34D4D"/>
    <w:multiLevelType w:val="hybridMultilevel"/>
    <w:tmpl w:val="0C3835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7B58E2"/>
    <w:multiLevelType w:val="multilevel"/>
    <w:tmpl w:val="314CA7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02957C0"/>
    <w:multiLevelType w:val="hybridMultilevel"/>
    <w:tmpl w:val="6DC2202A"/>
    <w:lvl w:ilvl="0" w:tplc="E50ED654">
      <w:start w:val="1"/>
      <w:numFmt w:val="lowerLetter"/>
      <w:lvlText w:val="%1)"/>
      <w:lvlJc w:val="left"/>
      <w:pPr>
        <w:tabs>
          <w:tab w:val="num" w:pos="900"/>
        </w:tabs>
        <w:ind w:left="900"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03432C7"/>
    <w:multiLevelType w:val="hybridMultilevel"/>
    <w:tmpl w:val="FFFFFFFF"/>
    <w:lvl w:ilvl="0" w:tplc="433CDB28">
      <w:start w:val="1"/>
      <w:numFmt w:val="bullet"/>
      <w:lvlText w:val=""/>
      <w:lvlJc w:val="left"/>
      <w:pPr>
        <w:ind w:left="720" w:hanging="360"/>
      </w:pPr>
      <w:rPr>
        <w:rFonts w:ascii="Symbol" w:hAnsi="Symbol" w:hint="default"/>
      </w:rPr>
    </w:lvl>
    <w:lvl w:ilvl="1" w:tplc="3F3C6804">
      <w:start w:val="1"/>
      <w:numFmt w:val="bullet"/>
      <w:lvlText w:val="o"/>
      <w:lvlJc w:val="left"/>
      <w:pPr>
        <w:ind w:left="1440" w:hanging="360"/>
      </w:pPr>
      <w:rPr>
        <w:rFonts w:ascii="Courier New" w:hAnsi="Courier New" w:hint="default"/>
      </w:rPr>
    </w:lvl>
    <w:lvl w:ilvl="2" w:tplc="FC8AD664">
      <w:start w:val="1"/>
      <w:numFmt w:val="bullet"/>
      <w:lvlText w:val=""/>
      <w:lvlJc w:val="left"/>
      <w:pPr>
        <w:ind w:left="2160" w:hanging="360"/>
      </w:pPr>
      <w:rPr>
        <w:rFonts w:ascii="Wingdings" w:hAnsi="Wingdings" w:hint="default"/>
      </w:rPr>
    </w:lvl>
    <w:lvl w:ilvl="3" w:tplc="74B4B522">
      <w:start w:val="1"/>
      <w:numFmt w:val="bullet"/>
      <w:lvlText w:val=""/>
      <w:lvlJc w:val="left"/>
      <w:pPr>
        <w:ind w:left="2880" w:hanging="360"/>
      </w:pPr>
      <w:rPr>
        <w:rFonts w:ascii="Symbol" w:hAnsi="Symbol" w:hint="default"/>
      </w:rPr>
    </w:lvl>
    <w:lvl w:ilvl="4" w:tplc="4FE43472">
      <w:start w:val="1"/>
      <w:numFmt w:val="bullet"/>
      <w:lvlText w:val="o"/>
      <w:lvlJc w:val="left"/>
      <w:pPr>
        <w:ind w:left="3600" w:hanging="360"/>
      </w:pPr>
      <w:rPr>
        <w:rFonts w:ascii="Courier New" w:hAnsi="Courier New" w:hint="default"/>
      </w:rPr>
    </w:lvl>
    <w:lvl w:ilvl="5" w:tplc="427632E8">
      <w:start w:val="1"/>
      <w:numFmt w:val="bullet"/>
      <w:lvlText w:val=""/>
      <w:lvlJc w:val="left"/>
      <w:pPr>
        <w:ind w:left="4320" w:hanging="360"/>
      </w:pPr>
      <w:rPr>
        <w:rFonts w:ascii="Wingdings" w:hAnsi="Wingdings" w:hint="default"/>
      </w:rPr>
    </w:lvl>
    <w:lvl w:ilvl="6" w:tplc="3C3C5E74">
      <w:start w:val="1"/>
      <w:numFmt w:val="bullet"/>
      <w:lvlText w:val=""/>
      <w:lvlJc w:val="left"/>
      <w:pPr>
        <w:ind w:left="5040" w:hanging="360"/>
      </w:pPr>
      <w:rPr>
        <w:rFonts w:ascii="Symbol" w:hAnsi="Symbol" w:hint="default"/>
      </w:rPr>
    </w:lvl>
    <w:lvl w:ilvl="7" w:tplc="0310CD40">
      <w:start w:val="1"/>
      <w:numFmt w:val="bullet"/>
      <w:lvlText w:val="o"/>
      <w:lvlJc w:val="left"/>
      <w:pPr>
        <w:ind w:left="5760" w:hanging="360"/>
      </w:pPr>
      <w:rPr>
        <w:rFonts w:ascii="Courier New" w:hAnsi="Courier New" w:hint="default"/>
      </w:rPr>
    </w:lvl>
    <w:lvl w:ilvl="8" w:tplc="AE1E2094">
      <w:start w:val="1"/>
      <w:numFmt w:val="bullet"/>
      <w:lvlText w:val=""/>
      <w:lvlJc w:val="left"/>
      <w:pPr>
        <w:ind w:left="6480" w:hanging="360"/>
      </w:pPr>
      <w:rPr>
        <w:rFonts w:ascii="Wingdings" w:hAnsi="Wingdings" w:hint="default"/>
      </w:rPr>
    </w:lvl>
  </w:abstractNum>
  <w:abstractNum w:abstractNumId="10" w15:restartNumberingAfterBreak="0">
    <w:nsid w:val="34DE628D"/>
    <w:multiLevelType w:val="multilevel"/>
    <w:tmpl w:val="BDF02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DA0B99"/>
    <w:multiLevelType w:val="hybridMultilevel"/>
    <w:tmpl w:val="B942A812"/>
    <w:lvl w:ilvl="0" w:tplc="FFFFFFFF">
      <w:start w:val="1"/>
      <w:numFmt w:val="lowerLetter"/>
      <w:lvlText w:val="%1)"/>
      <w:lvlJc w:val="left"/>
      <w:pPr>
        <w:tabs>
          <w:tab w:val="num" w:pos="900"/>
        </w:tabs>
        <w:ind w:left="900" w:hanging="360"/>
      </w:pPr>
      <w:rPr>
        <w:rFonts w:hint="default"/>
        <w:b w:val="0"/>
      </w:rPr>
    </w:lvl>
    <w:lvl w:ilvl="1" w:tplc="B1E2A81E">
      <w:start w:val="1"/>
      <w:numFmt w:val="bullet"/>
      <w:lvlText w:val="-"/>
      <w:lvlJc w:val="left"/>
      <w:pPr>
        <w:ind w:left="1440" w:hanging="360"/>
      </w:pPr>
      <w:rPr>
        <w:rFonts w:ascii="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C386B09"/>
    <w:multiLevelType w:val="hybridMultilevel"/>
    <w:tmpl w:val="3294B11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D76A36"/>
    <w:multiLevelType w:val="hybridMultilevel"/>
    <w:tmpl w:val="EF68EA4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15:restartNumberingAfterBreak="0">
    <w:nsid w:val="40792A2C"/>
    <w:multiLevelType w:val="hybridMultilevel"/>
    <w:tmpl w:val="48A69BD2"/>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810F5"/>
    <w:multiLevelType w:val="hybridMultilevel"/>
    <w:tmpl w:val="1206EA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B">
      <w:start w:val="1"/>
      <w:numFmt w:val="lowerRoman"/>
      <w:lvlText w:val="%3."/>
      <w:lvlJc w:val="righ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5B5322"/>
    <w:multiLevelType w:val="hybridMultilevel"/>
    <w:tmpl w:val="F0126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8243A0"/>
    <w:multiLevelType w:val="hybridMultilevel"/>
    <w:tmpl w:val="D742A7D4"/>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296CBE"/>
    <w:multiLevelType w:val="hybridMultilevel"/>
    <w:tmpl w:val="26504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F54FDE"/>
    <w:multiLevelType w:val="hybridMultilevel"/>
    <w:tmpl w:val="8CFE7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9D5EFE"/>
    <w:multiLevelType w:val="hybridMultilevel"/>
    <w:tmpl w:val="6E9E01A8"/>
    <w:lvl w:ilvl="0" w:tplc="0409000F">
      <w:start w:val="1"/>
      <w:numFmt w:val="decimal"/>
      <w:lvlText w:val="%1."/>
      <w:lvlJc w:val="left"/>
      <w:pPr>
        <w:ind w:left="1280" w:hanging="360"/>
      </w:pPr>
    </w:lvl>
    <w:lvl w:ilvl="1" w:tplc="FFFFFFFF" w:tentative="1">
      <w:start w:val="1"/>
      <w:numFmt w:val="lowerLetter"/>
      <w:lvlText w:val="%2."/>
      <w:lvlJc w:val="left"/>
      <w:pPr>
        <w:ind w:left="2000" w:hanging="360"/>
      </w:pPr>
    </w:lvl>
    <w:lvl w:ilvl="2" w:tplc="FFFFFFFF" w:tentative="1">
      <w:start w:val="1"/>
      <w:numFmt w:val="lowerRoman"/>
      <w:lvlText w:val="%3."/>
      <w:lvlJc w:val="right"/>
      <w:pPr>
        <w:ind w:left="2720" w:hanging="180"/>
      </w:pPr>
    </w:lvl>
    <w:lvl w:ilvl="3" w:tplc="FFFFFFFF" w:tentative="1">
      <w:start w:val="1"/>
      <w:numFmt w:val="decimal"/>
      <w:lvlText w:val="%4."/>
      <w:lvlJc w:val="left"/>
      <w:pPr>
        <w:ind w:left="3440" w:hanging="360"/>
      </w:pPr>
    </w:lvl>
    <w:lvl w:ilvl="4" w:tplc="FFFFFFFF" w:tentative="1">
      <w:start w:val="1"/>
      <w:numFmt w:val="lowerLetter"/>
      <w:lvlText w:val="%5."/>
      <w:lvlJc w:val="left"/>
      <w:pPr>
        <w:ind w:left="4160" w:hanging="360"/>
      </w:pPr>
    </w:lvl>
    <w:lvl w:ilvl="5" w:tplc="FFFFFFFF" w:tentative="1">
      <w:start w:val="1"/>
      <w:numFmt w:val="lowerRoman"/>
      <w:lvlText w:val="%6."/>
      <w:lvlJc w:val="right"/>
      <w:pPr>
        <w:ind w:left="4880" w:hanging="180"/>
      </w:pPr>
    </w:lvl>
    <w:lvl w:ilvl="6" w:tplc="FFFFFFFF" w:tentative="1">
      <w:start w:val="1"/>
      <w:numFmt w:val="decimal"/>
      <w:lvlText w:val="%7."/>
      <w:lvlJc w:val="left"/>
      <w:pPr>
        <w:ind w:left="5600" w:hanging="360"/>
      </w:pPr>
    </w:lvl>
    <w:lvl w:ilvl="7" w:tplc="FFFFFFFF" w:tentative="1">
      <w:start w:val="1"/>
      <w:numFmt w:val="lowerLetter"/>
      <w:lvlText w:val="%8."/>
      <w:lvlJc w:val="left"/>
      <w:pPr>
        <w:ind w:left="6320" w:hanging="360"/>
      </w:pPr>
    </w:lvl>
    <w:lvl w:ilvl="8" w:tplc="FFFFFFFF" w:tentative="1">
      <w:start w:val="1"/>
      <w:numFmt w:val="lowerRoman"/>
      <w:lvlText w:val="%9."/>
      <w:lvlJc w:val="right"/>
      <w:pPr>
        <w:ind w:left="7040" w:hanging="180"/>
      </w:pPr>
    </w:lvl>
  </w:abstractNum>
  <w:abstractNum w:abstractNumId="21" w15:restartNumberingAfterBreak="0">
    <w:nsid w:val="5929379C"/>
    <w:multiLevelType w:val="hybridMultilevel"/>
    <w:tmpl w:val="29ECB29A"/>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9D04502"/>
    <w:multiLevelType w:val="hybridMultilevel"/>
    <w:tmpl w:val="8284626A"/>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E5F0328"/>
    <w:multiLevelType w:val="hybridMultilevel"/>
    <w:tmpl w:val="93FA48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E743237"/>
    <w:multiLevelType w:val="hybridMultilevel"/>
    <w:tmpl w:val="205A977E"/>
    <w:lvl w:ilvl="0" w:tplc="04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1370E23"/>
    <w:multiLevelType w:val="hybridMultilevel"/>
    <w:tmpl w:val="9FE24B5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57750D"/>
    <w:multiLevelType w:val="hybridMultilevel"/>
    <w:tmpl w:val="6BE2561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557669F"/>
    <w:multiLevelType w:val="hybridMultilevel"/>
    <w:tmpl w:val="538A6F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371BA1"/>
    <w:multiLevelType w:val="hybridMultilevel"/>
    <w:tmpl w:val="B06EF168"/>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C396DE8"/>
    <w:multiLevelType w:val="hybridMultilevel"/>
    <w:tmpl w:val="486E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9450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0513177">
    <w:abstractNumId w:val="13"/>
  </w:num>
  <w:num w:numId="3" w16cid:durableId="1279948644">
    <w:abstractNumId w:val="7"/>
  </w:num>
  <w:num w:numId="4" w16cid:durableId="1915433078">
    <w:abstractNumId w:val="25"/>
  </w:num>
  <w:num w:numId="5" w16cid:durableId="715936292">
    <w:abstractNumId w:val="12"/>
  </w:num>
  <w:num w:numId="6" w16cid:durableId="1444500582">
    <w:abstractNumId w:val="16"/>
  </w:num>
  <w:num w:numId="7" w16cid:durableId="356079862">
    <w:abstractNumId w:val="20"/>
  </w:num>
  <w:num w:numId="8" w16cid:durableId="2123457915">
    <w:abstractNumId w:val="18"/>
  </w:num>
  <w:num w:numId="9" w16cid:durableId="1463311030">
    <w:abstractNumId w:val="23"/>
  </w:num>
  <w:num w:numId="10" w16cid:durableId="722287781">
    <w:abstractNumId w:val="28"/>
  </w:num>
  <w:num w:numId="11" w16cid:durableId="2021160946">
    <w:abstractNumId w:val="9"/>
  </w:num>
  <w:num w:numId="12" w16cid:durableId="885870860">
    <w:abstractNumId w:val="24"/>
  </w:num>
  <w:num w:numId="13" w16cid:durableId="1052387214">
    <w:abstractNumId w:val="3"/>
  </w:num>
  <w:num w:numId="14" w16cid:durableId="712074123">
    <w:abstractNumId w:val="1"/>
  </w:num>
  <w:num w:numId="15" w16cid:durableId="577176821">
    <w:abstractNumId w:val="8"/>
  </w:num>
  <w:num w:numId="16" w16cid:durableId="125661641">
    <w:abstractNumId w:val="0"/>
  </w:num>
  <w:num w:numId="17" w16cid:durableId="1833329835">
    <w:abstractNumId w:val="5"/>
  </w:num>
  <w:num w:numId="18" w16cid:durableId="705375956">
    <w:abstractNumId w:val="19"/>
  </w:num>
  <w:num w:numId="19" w16cid:durableId="1120492341">
    <w:abstractNumId w:val="26"/>
  </w:num>
  <w:num w:numId="20" w16cid:durableId="677928706">
    <w:abstractNumId w:val="22"/>
  </w:num>
  <w:num w:numId="21" w16cid:durableId="682711863">
    <w:abstractNumId w:val="4"/>
  </w:num>
  <w:num w:numId="22" w16cid:durableId="1509514639">
    <w:abstractNumId w:val="29"/>
  </w:num>
  <w:num w:numId="23" w16cid:durableId="1974484715">
    <w:abstractNumId w:val="6"/>
  </w:num>
  <w:num w:numId="24" w16cid:durableId="1826700880">
    <w:abstractNumId w:val="2"/>
  </w:num>
  <w:num w:numId="25" w16cid:durableId="1796748912">
    <w:abstractNumId w:val="11"/>
  </w:num>
  <w:num w:numId="26" w16cid:durableId="1019282642">
    <w:abstractNumId w:val="14"/>
  </w:num>
  <w:num w:numId="27" w16cid:durableId="1562253162">
    <w:abstractNumId w:val="17"/>
  </w:num>
  <w:num w:numId="28" w16cid:durableId="1616718954">
    <w:abstractNumId w:val="21"/>
  </w:num>
  <w:num w:numId="29" w16cid:durableId="527984094">
    <w:abstractNumId w:val="15"/>
  </w:num>
  <w:num w:numId="30" w16cid:durableId="1791120258">
    <w:abstractNumId w:val="27"/>
  </w:num>
  <w:num w:numId="31" w16cid:durableId="16551357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B8"/>
    <w:rsid w:val="00000F54"/>
    <w:rsid w:val="00026BA1"/>
    <w:rsid w:val="000447BE"/>
    <w:rsid w:val="00046B11"/>
    <w:rsid w:val="0006373E"/>
    <w:rsid w:val="0007139E"/>
    <w:rsid w:val="00087977"/>
    <w:rsid w:val="00095418"/>
    <w:rsid w:val="000A4184"/>
    <w:rsid w:val="000C0EC0"/>
    <w:rsid w:val="000C4041"/>
    <w:rsid w:val="00137802"/>
    <w:rsid w:val="00146D68"/>
    <w:rsid w:val="00196614"/>
    <w:rsid w:val="001B0D84"/>
    <w:rsid w:val="001C4752"/>
    <w:rsid w:val="001D2CA5"/>
    <w:rsid w:val="001D70EB"/>
    <w:rsid w:val="00202049"/>
    <w:rsid w:val="00235CBD"/>
    <w:rsid w:val="00250D6E"/>
    <w:rsid w:val="002727A9"/>
    <w:rsid w:val="002A0909"/>
    <w:rsid w:val="002C4377"/>
    <w:rsid w:val="002E700B"/>
    <w:rsid w:val="002F6CF6"/>
    <w:rsid w:val="00306635"/>
    <w:rsid w:val="0030721E"/>
    <w:rsid w:val="003423B6"/>
    <w:rsid w:val="00347EF7"/>
    <w:rsid w:val="00351EF8"/>
    <w:rsid w:val="00357959"/>
    <w:rsid w:val="00361F65"/>
    <w:rsid w:val="00372355"/>
    <w:rsid w:val="003901C5"/>
    <w:rsid w:val="00394CE1"/>
    <w:rsid w:val="003B0ADD"/>
    <w:rsid w:val="003B196D"/>
    <w:rsid w:val="003D368A"/>
    <w:rsid w:val="004011E2"/>
    <w:rsid w:val="00401624"/>
    <w:rsid w:val="004019F6"/>
    <w:rsid w:val="00417C27"/>
    <w:rsid w:val="00426AF6"/>
    <w:rsid w:val="00436995"/>
    <w:rsid w:val="00447B7B"/>
    <w:rsid w:val="004A5E02"/>
    <w:rsid w:val="004B7C87"/>
    <w:rsid w:val="004C3F92"/>
    <w:rsid w:val="004E1B49"/>
    <w:rsid w:val="004E721D"/>
    <w:rsid w:val="005168E6"/>
    <w:rsid w:val="00546871"/>
    <w:rsid w:val="005503DF"/>
    <w:rsid w:val="00557680"/>
    <w:rsid w:val="00561114"/>
    <w:rsid w:val="00574F92"/>
    <w:rsid w:val="00593053"/>
    <w:rsid w:val="005A0276"/>
    <w:rsid w:val="005B1335"/>
    <w:rsid w:val="005D72CA"/>
    <w:rsid w:val="00604180"/>
    <w:rsid w:val="00612B3D"/>
    <w:rsid w:val="0061753F"/>
    <w:rsid w:val="00661034"/>
    <w:rsid w:val="00665AE7"/>
    <w:rsid w:val="00681BBA"/>
    <w:rsid w:val="00684E8F"/>
    <w:rsid w:val="006B7D0B"/>
    <w:rsid w:val="006D5C2C"/>
    <w:rsid w:val="006D6898"/>
    <w:rsid w:val="006F3706"/>
    <w:rsid w:val="00724751"/>
    <w:rsid w:val="00785CA1"/>
    <w:rsid w:val="00792E3C"/>
    <w:rsid w:val="007A3B70"/>
    <w:rsid w:val="007A735E"/>
    <w:rsid w:val="007B513D"/>
    <w:rsid w:val="007C4C87"/>
    <w:rsid w:val="007D4032"/>
    <w:rsid w:val="007D59F6"/>
    <w:rsid w:val="00802701"/>
    <w:rsid w:val="008174CB"/>
    <w:rsid w:val="00825B5C"/>
    <w:rsid w:val="0083275E"/>
    <w:rsid w:val="00835914"/>
    <w:rsid w:val="008929AC"/>
    <w:rsid w:val="008A43EE"/>
    <w:rsid w:val="008A4AA7"/>
    <w:rsid w:val="008C6CEA"/>
    <w:rsid w:val="008D38F1"/>
    <w:rsid w:val="008F2097"/>
    <w:rsid w:val="008F7415"/>
    <w:rsid w:val="00910D30"/>
    <w:rsid w:val="00916E24"/>
    <w:rsid w:val="0092546E"/>
    <w:rsid w:val="00930D65"/>
    <w:rsid w:val="00945686"/>
    <w:rsid w:val="00960FF0"/>
    <w:rsid w:val="00965543"/>
    <w:rsid w:val="00972CBA"/>
    <w:rsid w:val="009747F5"/>
    <w:rsid w:val="009830E4"/>
    <w:rsid w:val="0099433A"/>
    <w:rsid w:val="0099464E"/>
    <w:rsid w:val="009A68A1"/>
    <w:rsid w:val="009C1562"/>
    <w:rsid w:val="009C3C43"/>
    <w:rsid w:val="009C747E"/>
    <w:rsid w:val="009E098E"/>
    <w:rsid w:val="00A05A45"/>
    <w:rsid w:val="00A54F5A"/>
    <w:rsid w:val="00A90DFA"/>
    <w:rsid w:val="00A953C3"/>
    <w:rsid w:val="00AB71C1"/>
    <w:rsid w:val="00B20153"/>
    <w:rsid w:val="00B262FE"/>
    <w:rsid w:val="00B3630A"/>
    <w:rsid w:val="00B97BDD"/>
    <w:rsid w:val="00BA4299"/>
    <w:rsid w:val="00BC1BB9"/>
    <w:rsid w:val="00BC3818"/>
    <w:rsid w:val="00BD0E5F"/>
    <w:rsid w:val="00BD14B2"/>
    <w:rsid w:val="00BD6CBC"/>
    <w:rsid w:val="00BF1A46"/>
    <w:rsid w:val="00C06189"/>
    <w:rsid w:val="00C24DF1"/>
    <w:rsid w:val="00C52DB9"/>
    <w:rsid w:val="00C55D76"/>
    <w:rsid w:val="00C70D43"/>
    <w:rsid w:val="00C86A1F"/>
    <w:rsid w:val="00CC12CD"/>
    <w:rsid w:val="00CD158A"/>
    <w:rsid w:val="00CE0CE1"/>
    <w:rsid w:val="00CE333F"/>
    <w:rsid w:val="00CF7C4C"/>
    <w:rsid w:val="00D12616"/>
    <w:rsid w:val="00D23938"/>
    <w:rsid w:val="00D24F28"/>
    <w:rsid w:val="00D35A53"/>
    <w:rsid w:val="00D50D24"/>
    <w:rsid w:val="00D51573"/>
    <w:rsid w:val="00D66483"/>
    <w:rsid w:val="00D8414F"/>
    <w:rsid w:val="00D94906"/>
    <w:rsid w:val="00DA15DD"/>
    <w:rsid w:val="00DB71E0"/>
    <w:rsid w:val="00DC36ED"/>
    <w:rsid w:val="00DD4ACE"/>
    <w:rsid w:val="00DD7362"/>
    <w:rsid w:val="00DF4F57"/>
    <w:rsid w:val="00E03207"/>
    <w:rsid w:val="00E07E32"/>
    <w:rsid w:val="00E13391"/>
    <w:rsid w:val="00E5127F"/>
    <w:rsid w:val="00E63297"/>
    <w:rsid w:val="00EB5460"/>
    <w:rsid w:val="00EC1DD3"/>
    <w:rsid w:val="00EC50B8"/>
    <w:rsid w:val="00EE1C60"/>
    <w:rsid w:val="00F17486"/>
    <w:rsid w:val="00F37B5E"/>
    <w:rsid w:val="00F41A32"/>
    <w:rsid w:val="00F41B56"/>
    <w:rsid w:val="00F63325"/>
    <w:rsid w:val="00F67564"/>
    <w:rsid w:val="00FB228B"/>
    <w:rsid w:val="00FB260A"/>
    <w:rsid w:val="00FC1E74"/>
    <w:rsid w:val="00FC60BF"/>
    <w:rsid w:val="00FD65D4"/>
    <w:rsid w:val="00FD75FA"/>
    <w:rsid w:val="00FE0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A03D3"/>
  <w15:docId w15:val="{05919503-75F1-4D81-894D-536C6C03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aliases w:val=" BVI f, BVI fnr,(NECG) Footnote Reference,16 Point,BVI fnr,EN Footnote Reference,FC,Footnote,Footnote Ref in FtNote,Footnote Reference Number,R,Ref,SUPERS,Style 6,Superscript 6 Point,de nota al pie,footnote,fr,fr Char,ftref,o"/>
    <w:basedOn w:val="DefaultParagraphFont"/>
    <w:link w:val="BVIfnrCarCarCarCarChar"/>
    <w:uiPriority w:val="8"/>
    <w:qFormat/>
    <w:rsid w:val="008A4AA7"/>
    <w:rPr>
      <w:rFonts w:ascii="CG Times" w:hAnsi="CG Times"/>
      <w:noProof w:val="0"/>
      <w:sz w:val="22"/>
      <w:vertAlign w:val="superscript"/>
      <w:lang w:val="en-US"/>
    </w:rPr>
  </w:style>
  <w:style w:type="paragraph" w:styleId="FootnoteText">
    <w:name w:val="footnote text"/>
    <w:aliases w:val="fn,Footnote Text Char1,Footnote Text Char2 Char,Footnote Text Char1 Char Char,Footnote Text Char2 Char Char Char,Footnote Text Char1 Char Char Char Char,Footnote Text Char2 Char Char Char Char Char,Footnote Text Char1 Char,f,F,ft,ADB"/>
    <w:basedOn w:val="Normal"/>
    <w:link w:val="FootnoteTextChar"/>
    <w:uiPriority w:val="8"/>
    <w:qFormat/>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customStyle="1" w:styleId="dictionarylistcontent-138">
    <w:name w:val="dictionarylistcontent-138"/>
    <w:basedOn w:val="DefaultParagraphFont"/>
    <w:rsid w:val="00661034"/>
  </w:style>
  <w:style w:type="character" w:styleId="HTMLTypewriter">
    <w:name w:val="HTML Typewriter"/>
    <w:rsid w:val="00CC12CD"/>
    <w:rPr>
      <w:rFonts w:ascii="Courier New" w:eastAsia="Times New Roman" w:hAnsi="Courier New" w:cs="Courier New"/>
      <w:sz w:val="20"/>
      <w:szCs w:val="20"/>
    </w:rPr>
  </w:style>
  <w:style w:type="paragraph" w:styleId="HTMLPreformatted">
    <w:name w:val="HTML Preformatted"/>
    <w:basedOn w:val="Normal"/>
    <w:link w:val="HTMLPreformattedChar"/>
    <w:rsid w:val="00CC1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eastAsia="ru-RU"/>
    </w:rPr>
  </w:style>
  <w:style w:type="character" w:customStyle="1" w:styleId="HTMLPreformattedChar">
    <w:name w:val="HTML Preformatted Char"/>
    <w:basedOn w:val="DefaultParagraphFont"/>
    <w:link w:val="HTMLPreformatted"/>
    <w:rsid w:val="00CC12CD"/>
    <w:rPr>
      <w:rFonts w:ascii="Courier New" w:hAnsi="Courier New" w:cs="Courier New"/>
      <w:lang w:val="ru-RU" w:eastAsia="ru-RU"/>
    </w:rPr>
  </w:style>
  <w:style w:type="character" w:styleId="UnresolvedMention">
    <w:name w:val="Unresolved Mention"/>
    <w:basedOn w:val="DefaultParagraphFont"/>
    <w:uiPriority w:val="99"/>
    <w:semiHidden/>
    <w:unhideWhenUsed/>
    <w:rsid w:val="007A735E"/>
    <w:rPr>
      <w:color w:val="605E5C"/>
      <w:shd w:val="clear" w:color="auto" w:fill="E1DFDD"/>
    </w:rPr>
  </w:style>
  <w:style w:type="paragraph" w:customStyle="1" w:styleId="BVIfnrCarCarCarCarChar">
    <w:name w:val="BVI fnr Car Car Car Car Char"/>
    <w:aliases w:val=" BVI fnr Car Car Car Car Char,BVI fnr Car,BVI fnr Car Car,BVI fnr Car Car Car Car,BVI fnr Car Car Car Car Char תו תו Char Char,BVI fnr Car Car תו Char,BVI fnr Car תו Char,BVI fnr תו Char"/>
    <w:basedOn w:val="Normal"/>
    <w:link w:val="FootnoteReference"/>
    <w:uiPriority w:val="8"/>
    <w:rsid w:val="00B97BDD"/>
    <w:pPr>
      <w:spacing w:before="200" w:after="160" w:line="240" w:lineRule="exact"/>
      <w:jc w:val="both"/>
    </w:pPr>
    <w:rPr>
      <w:vertAlign w:val="superscript"/>
    </w:rPr>
  </w:style>
  <w:style w:type="character" w:customStyle="1" w:styleId="FootnoteTextChar">
    <w:name w:val="Footnote Text Char"/>
    <w:aliases w:val="fn Char,Footnote Text Char1 Char1,Footnote Text Char2 Char Char,Footnote Text Char1 Char Char Char,Footnote Text Char2 Char Char Char Char,Footnote Text Char1 Char Char Char Char Char,Footnote Text Char2 Char Char Char Char Char Char"/>
    <w:link w:val="FootnoteText"/>
    <w:uiPriority w:val="8"/>
    <w:rsid w:val="00DC36ED"/>
  </w:style>
  <w:style w:type="paragraph" w:styleId="ListParagraph">
    <w:name w:val="List Paragraph"/>
    <w:basedOn w:val="Normal"/>
    <w:uiPriority w:val="34"/>
    <w:qFormat/>
    <w:rsid w:val="00DC36ED"/>
    <w:pPr>
      <w:spacing w:after="160" w:line="259" w:lineRule="auto"/>
      <w:ind w:left="720"/>
      <w:contextualSpacing/>
    </w:pPr>
    <w:rPr>
      <w:rFonts w:ascii="Aptos" w:eastAsia="Aptos" w:hAnsi="Aptos"/>
      <w:kern w:val="2"/>
      <w:szCs w:val="22"/>
      <w:lang w:val="fr-FR"/>
    </w:rPr>
  </w:style>
  <w:style w:type="paragraph" w:customStyle="1" w:styleId="Body">
    <w:name w:val="Body"/>
    <w:rsid w:val="00DC36ED"/>
    <w:pPr>
      <w:pBdr>
        <w:top w:val="nil"/>
        <w:left w:val="nil"/>
        <w:bottom w:val="nil"/>
        <w:right w:val="nil"/>
        <w:between w:val="nil"/>
        <w:bar w:val="nil"/>
      </w:pBdr>
    </w:pPr>
    <w:rPr>
      <w:rFonts w:eastAsia="Arial Unicode MS" w:cs="Arial Unicode MS"/>
      <w:color w:val="000000"/>
      <w:sz w:val="24"/>
      <w:szCs w:val="24"/>
      <w:u w:color="000000"/>
      <w:bdr w:val="nil"/>
    </w:rPr>
  </w:style>
  <w:style w:type="table" w:customStyle="1" w:styleId="TableGrid1">
    <w:name w:val="Table Grid1"/>
    <w:basedOn w:val="TableNormal"/>
    <w:next w:val="TableGrid"/>
    <w:uiPriority w:val="59"/>
    <w:rsid w:val="004E1B4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E1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41482">
      <w:bodyDiv w:val="1"/>
      <w:marLeft w:val="0"/>
      <w:marRight w:val="0"/>
      <w:marTop w:val="0"/>
      <w:marBottom w:val="0"/>
      <w:divBdr>
        <w:top w:val="none" w:sz="0" w:space="0" w:color="auto"/>
        <w:left w:val="none" w:sz="0" w:space="0" w:color="auto"/>
        <w:bottom w:val="none" w:sz="0" w:space="0" w:color="auto"/>
        <w:right w:val="none" w:sz="0" w:space="0" w:color="auto"/>
      </w:divBdr>
    </w:div>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iu@mded.gov.m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ocurementmgf@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ipac.m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6" ma:contentTypeDescription="Create a new document." ma:contentTypeScope="" ma:versionID="0815855f203457e90922d8ef5364842b">
  <xsd:schema xmlns:xsd="http://www.w3.org/2001/XMLSchema" xmlns:xs="http://www.w3.org/2001/XMLSchema" xmlns:p="http://schemas.microsoft.com/office/2006/metadata/properties" xmlns:ns1="http://schemas.microsoft.com/sharepoint/v3" xmlns:ns3="60c75bb3-2e3f-4394-b4f4-3e2677e21dfa" xmlns:ns4="9c83b91e-5ffe-420f-9ed1-9dac5903eaec" targetNamespace="http://schemas.microsoft.com/office/2006/metadata/properties" ma:root="true" ma:fieldsID="c352f7361cc233f8bb2800848588c8f2" ns1:_="" ns3:_="" ns4:_="">
    <xsd:import namespace="http://schemas.microsoft.com/sharepoint/v3"/>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AB1CB1-F96E-49F6-9620-9EAB6870A09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F113157-2459-4406-973B-5CD6E2C09932}">
  <ds:schemaRefs>
    <ds:schemaRef ds:uri="http://schemas.openxmlformats.org/officeDocument/2006/bibliography"/>
  </ds:schemaRefs>
</ds:datastoreItem>
</file>

<file path=customXml/itemProps3.xml><?xml version="1.0" encoding="utf-8"?>
<ds:datastoreItem xmlns:ds="http://schemas.openxmlformats.org/officeDocument/2006/customXml" ds:itemID="{DA392CB2-A2E8-402C-9815-4049A008E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626E85-A34E-437F-8BBB-936EF0EE1F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4166</Words>
  <Characters>23747</Characters>
  <Application>Microsoft Office Word</Application>
  <DocSecurity>0</DocSecurity>
  <Lines>197</Lines>
  <Paragraphs>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SAMPLE FORMAT FOR INDIVIDUAL PROCUREMENT NOTICE</vt:lpstr>
      <vt:lpstr>SAMPLE FORMAT FOR INDIVIDUAL PROCUREMENT NOTICE</vt:lpstr>
    </vt:vector>
  </TitlesOfParts>
  <Company>The World Bank</Company>
  <LinksUpToDate>false</LinksUpToDate>
  <CharactersWithSpaces>27858</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Natalia</cp:lastModifiedBy>
  <cp:revision>4</cp:revision>
  <cp:lastPrinted>2022-12-27T14:51:00Z</cp:lastPrinted>
  <dcterms:created xsi:type="dcterms:W3CDTF">2025-06-10T11:07:00Z</dcterms:created>
  <dcterms:modified xsi:type="dcterms:W3CDTF">2025-07-16T06:45:00Z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ies>
</file>