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9415" w14:textId="77777777" w:rsidR="00AB1BC9" w:rsidRPr="009D0451" w:rsidRDefault="00AB1BC9" w:rsidP="00AB1BC9">
      <w:pPr>
        <w:pStyle w:val="Heading1a"/>
        <w:keepNext w:val="0"/>
        <w:keepLines w:val="0"/>
        <w:tabs>
          <w:tab w:val="clear" w:pos="-720"/>
        </w:tabs>
        <w:suppressAutoHyphens w:val="0"/>
        <w:rPr>
          <w:bCs/>
          <w:smallCaps w:val="0"/>
        </w:rPr>
      </w:pPr>
      <w:r w:rsidRPr="009D0451">
        <w:rPr>
          <w:bCs/>
          <w:smallCaps w:val="0"/>
        </w:rPr>
        <w:t>Specific Procurement Notice</w:t>
      </w:r>
    </w:p>
    <w:p w14:paraId="3EE6DDFE" w14:textId="77777777" w:rsidR="00AB1BC9" w:rsidRPr="009D0451" w:rsidRDefault="00AB1BC9" w:rsidP="00AB1BC9">
      <w:pPr>
        <w:pStyle w:val="Heading1a"/>
        <w:keepNext w:val="0"/>
        <w:keepLines w:val="0"/>
        <w:tabs>
          <w:tab w:val="clear" w:pos="-720"/>
        </w:tabs>
        <w:suppressAutoHyphens w:val="0"/>
        <w:rPr>
          <w:bCs/>
          <w:smallCaps w:val="0"/>
        </w:rPr>
      </w:pPr>
    </w:p>
    <w:p w14:paraId="39DF368F" w14:textId="77777777" w:rsidR="00AB1BC9" w:rsidRPr="009D0451" w:rsidRDefault="00AB1BC9" w:rsidP="00AB1BC9">
      <w:pPr>
        <w:suppressAutoHyphens/>
        <w:spacing w:after="60"/>
        <w:rPr>
          <w:spacing w:val="-2"/>
        </w:rPr>
      </w:pPr>
      <w:r w:rsidRPr="009D0451">
        <w:rPr>
          <w:b/>
          <w:spacing w:val="-2"/>
        </w:rPr>
        <w:t>Country:</w:t>
      </w:r>
      <w:r w:rsidRPr="009D0451">
        <w:t xml:space="preserve"> </w:t>
      </w:r>
      <w:r w:rsidRPr="009D0451">
        <w:rPr>
          <w:i/>
          <w:iCs/>
        </w:rPr>
        <w:t>Republic of Moldova</w:t>
      </w:r>
    </w:p>
    <w:p w14:paraId="433CEB42" w14:textId="77777777" w:rsidR="00AB1BC9" w:rsidRPr="009D0451" w:rsidRDefault="00AB1BC9" w:rsidP="00AB1BC9">
      <w:pPr>
        <w:tabs>
          <w:tab w:val="left" w:pos="6660"/>
        </w:tabs>
        <w:suppressAutoHyphens/>
        <w:spacing w:after="60"/>
        <w:rPr>
          <w:i/>
          <w:iCs/>
        </w:rPr>
      </w:pPr>
      <w:r w:rsidRPr="009D0451">
        <w:rPr>
          <w:b/>
        </w:rPr>
        <w:t>Name of Project:</w:t>
      </w:r>
      <w:r w:rsidRPr="009D0451">
        <w:rPr>
          <w:spacing w:val="-2"/>
        </w:rPr>
        <w:t xml:space="preserve"> </w:t>
      </w:r>
      <w:r w:rsidRPr="009D0451">
        <w:rPr>
          <w:bCs/>
          <w:i/>
          <w:iCs/>
        </w:rPr>
        <w:t>MSME Competitiveness Project</w:t>
      </w:r>
    </w:p>
    <w:p w14:paraId="131A1E9E" w14:textId="77777777" w:rsidR="00AB1BC9" w:rsidRPr="009D0451" w:rsidRDefault="00AB1BC9" w:rsidP="00AB1BC9">
      <w:pPr>
        <w:suppressAutoHyphens/>
        <w:spacing w:after="60"/>
        <w:jc w:val="both"/>
        <w:rPr>
          <w:i/>
          <w:iCs/>
        </w:rPr>
      </w:pPr>
      <w:r w:rsidRPr="009D0451">
        <w:rPr>
          <w:b/>
        </w:rPr>
        <w:t>Contract Title:</w:t>
      </w:r>
      <w:r w:rsidRPr="009D0451">
        <w:t xml:space="preserve"> </w:t>
      </w:r>
      <w:r w:rsidRPr="009D0451">
        <w:rPr>
          <w:i/>
          <w:iCs/>
        </w:rPr>
        <w:t>Procurement of equipment for the inspection agencies of the Republic of Moldova</w:t>
      </w:r>
    </w:p>
    <w:p w14:paraId="6C154C7E" w14:textId="77777777" w:rsidR="00AB1BC9" w:rsidRPr="009D0451" w:rsidRDefault="00AB1BC9" w:rsidP="00AB1BC9">
      <w:pPr>
        <w:rPr>
          <w:b/>
        </w:rPr>
      </w:pPr>
      <w:r w:rsidRPr="009D0451">
        <w:rPr>
          <w:b/>
        </w:rPr>
        <w:t xml:space="preserve">Loan No.: </w:t>
      </w:r>
      <w:r w:rsidRPr="009D0451">
        <w:rPr>
          <w:bCs/>
          <w:i/>
          <w:iCs/>
        </w:rPr>
        <w:t>IBRD 9423-MD</w:t>
      </w:r>
    </w:p>
    <w:p w14:paraId="0824675A" w14:textId="77777777" w:rsidR="00AB1BC9" w:rsidRPr="009D0451" w:rsidRDefault="00AB1BC9" w:rsidP="00AB1BC9">
      <w:pPr>
        <w:rPr>
          <w:bCs/>
          <w:i/>
          <w:iCs/>
        </w:rPr>
      </w:pPr>
      <w:r w:rsidRPr="009D0451">
        <w:rPr>
          <w:b/>
        </w:rPr>
        <w:t xml:space="preserve">Credit No.: </w:t>
      </w:r>
      <w:r w:rsidRPr="009D0451">
        <w:rPr>
          <w:bCs/>
          <w:i/>
          <w:iCs/>
        </w:rPr>
        <w:t>IDA 7174-MD</w:t>
      </w:r>
    </w:p>
    <w:p w14:paraId="779D989F" w14:textId="77777777" w:rsidR="00AB1BC9" w:rsidRPr="009D0451" w:rsidRDefault="00AB1BC9" w:rsidP="00AB1BC9">
      <w:pPr>
        <w:suppressAutoHyphens/>
        <w:spacing w:after="60"/>
      </w:pPr>
    </w:p>
    <w:p w14:paraId="73F4FD0D" w14:textId="77777777" w:rsidR="00AB1BC9" w:rsidRPr="009D0451" w:rsidRDefault="00AB1BC9" w:rsidP="00AB1BC9">
      <w:pPr>
        <w:suppressAutoHyphens/>
        <w:spacing w:after="60"/>
        <w:rPr>
          <w:spacing w:val="-2"/>
        </w:rPr>
      </w:pPr>
      <w:r w:rsidRPr="009D0451">
        <w:rPr>
          <w:b/>
          <w:spacing w:val="-2"/>
        </w:rPr>
        <w:t>RFB Reference No.:</w:t>
      </w:r>
      <w:r w:rsidRPr="009D0451">
        <w:rPr>
          <w:spacing w:val="-2"/>
        </w:rPr>
        <w:t xml:space="preserve"> </w:t>
      </w:r>
      <w:r w:rsidRPr="009D0451">
        <w:rPr>
          <w:b/>
          <w:bCs/>
          <w:i/>
        </w:rPr>
        <w:t>MD-CEP-374920-GO-RFB</w:t>
      </w:r>
    </w:p>
    <w:p w14:paraId="189CCE24"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contextualSpacing w:val="0"/>
        <w:jc w:val="both"/>
        <w:rPr>
          <w:i/>
          <w:iCs/>
          <w:spacing w:val="-2"/>
        </w:rPr>
      </w:pPr>
      <w:r w:rsidRPr="009D0451">
        <w:rPr>
          <w:spacing w:val="-2"/>
        </w:rPr>
        <w:t xml:space="preserve">The </w:t>
      </w:r>
      <w:r w:rsidRPr="009D0451">
        <w:rPr>
          <w:i/>
          <w:spacing w:val="-2"/>
        </w:rPr>
        <w:t xml:space="preserve">Republic of Moldova </w:t>
      </w:r>
      <w:r w:rsidRPr="009D0451">
        <w:rPr>
          <w:iCs/>
          <w:spacing w:val="-2"/>
        </w:rPr>
        <w:t>has received</w:t>
      </w:r>
      <w:r w:rsidRPr="009D0451">
        <w:rPr>
          <w:i/>
          <w:spacing w:val="-2"/>
        </w:rPr>
        <w:t xml:space="preserve"> </w:t>
      </w:r>
      <w:r w:rsidRPr="009D0451">
        <w:rPr>
          <w:spacing w:val="-2"/>
        </w:rPr>
        <w:t xml:space="preserve">financing from the World Bank toward the cost of the </w:t>
      </w:r>
      <w:r w:rsidRPr="009D0451">
        <w:rPr>
          <w:i/>
          <w:iCs/>
          <w:spacing w:val="-2"/>
        </w:rPr>
        <w:t>MSME Competitiveness Project</w:t>
      </w:r>
      <w:r w:rsidRPr="009D0451">
        <w:rPr>
          <w:spacing w:val="-2"/>
        </w:rPr>
        <w:t xml:space="preserve"> and intends to apply part of the proceeds toward payments under the contracts for </w:t>
      </w:r>
      <w:r w:rsidRPr="009D0451">
        <w:rPr>
          <w:i/>
          <w:iCs/>
        </w:rPr>
        <w:t>procurement of equipment for the inspection agencies of the Republic of Moldova</w:t>
      </w:r>
      <w:r w:rsidRPr="009D0451">
        <w:rPr>
          <w:spacing w:val="-2"/>
        </w:rPr>
        <w:t>.</w:t>
      </w:r>
    </w:p>
    <w:p w14:paraId="529CFCA4"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contextualSpacing w:val="0"/>
        <w:jc w:val="both"/>
        <w:rPr>
          <w:i/>
          <w:iCs/>
          <w:spacing w:val="-2"/>
        </w:rPr>
      </w:pPr>
      <w:r w:rsidRPr="009D0451">
        <w:rPr>
          <w:spacing w:val="-2"/>
        </w:rPr>
        <w:t xml:space="preserve">The </w:t>
      </w:r>
      <w:r w:rsidRPr="009D0451">
        <w:rPr>
          <w:bCs/>
          <w:i/>
          <w:iCs/>
        </w:rPr>
        <w:t xml:space="preserve">Public Institution “Project Implementation Unit of the World Bank Competitiveness Enhancement Project” </w:t>
      </w:r>
      <w:r>
        <w:rPr>
          <w:bCs/>
          <w:i/>
          <w:iCs/>
        </w:rPr>
        <w:t>acting</w:t>
      </w:r>
      <w:r w:rsidRPr="009D0451">
        <w:rPr>
          <w:bCs/>
          <w:i/>
          <w:iCs/>
        </w:rPr>
        <w:t xml:space="preserve"> </w:t>
      </w:r>
      <w:r>
        <w:rPr>
          <w:bCs/>
          <w:i/>
          <w:iCs/>
        </w:rPr>
        <w:t xml:space="preserve">as </w:t>
      </w:r>
      <w:r w:rsidRPr="009D0451">
        <w:rPr>
          <w:i/>
        </w:rPr>
        <w:t xml:space="preserve">Project Implementation Unit </w:t>
      </w:r>
      <w:r>
        <w:rPr>
          <w:i/>
        </w:rPr>
        <w:t xml:space="preserve">of </w:t>
      </w:r>
      <w:r w:rsidRPr="009D0451">
        <w:rPr>
          <w:bCs/>
          <w:i/>
          <w:iCs/>
        </w:rPr>
        <w:t xml:space="preserve">the MSME Competitiveness Project </w:t>
      </w:r>
      <w:r w:rsidRPr="009D0451">
        <w:rPr>
          <w:spacing w:val="-2"/>
        </w:rPr>
        <w:t>now invites sealed Bids from eligible Bidders for</w:t>
      </w:r>
      <w:r>
        <w:rPr>
          <w:spacing w:val="-2"/>
        </w:rPr>
        <w:t xml:space="preserve"> </w:t>
      </w:r>
      <w:r>
        <w:rPr>
          <w:i/>
          <w:iCs/>
          <w:spacing w:val="-2"/>
        </w:rPr>
        <w:t xml:space="preserve">Procurement of </w:t>
      </w:r>
      <w:r w:rsidRPr="009D0451">
        <w:rPr>
          <w:i/>
          <w:spacing w:val="-2"/>
        </w:rPr>
        <w:t xml:space="preserve">equipment for the inspection agencies of the Republic of Moldova </w:t>
      </w:r>
      <w:r w:rsidRPr="009D0451">
        <w:rPr>
          <w:iCs/>
          <w:spacing w:val="-2"/>
        </w:rPr>
        <w:t xml:space="preserve">divided in </w:t>
      </w:r>
      <w:r w:rsidRPr="009D0451">
        <w:rPr>
          <w:i/>
          <w:spacing w:val="-2"/>
        </w:rPr>
        <w:t>two (2) lots</w:t>
      </w:r>
      <w:r w:rsidRPr="009D0451">
        <w:rPr>
          <w:iCs/>
          <w:spacing w:val="-2"/>
        </w:rPr>
        <w:t xml:space="preserve"> as follows:</w:t>
      </w:r>
    </w:p>
    <w:p w14:paraId="6B94F6F1" w14:textId="77777777" w:rsidR="00AB1BC9" w:rsidRPr="009D0451" w:rsidRDefault="00AB1BC9" w:rsidP="00AB1B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900"/>
        <w:jc w:val="both"/>
        <w:rPr>
          <w:i/>
          <w:iCs/>
        </w:rPr>
      </w:pPr>
      <w:r w:rsidRPr="00476FC9">
        <w:rPr>
          <w:b/>
          <w:bCs/>
          <w:i/>
          <w:iCs/>
        </w:rPr>
        <w:t>Lot-1 “IT, printing and scanning equipment”</w:t>
      </w:r>
      <w:r w:rsidRPr="009D0451">
        <w:rPr>
          <w:i/>
          <w:iCs/>
        </w:rPr>
        <w:t xml:space="preserve"> </w:t>
      </w:r>
      <w:r w:rsidRPr="009D0451">
        <w:t>and</w:t>
      </w:r>
      <w:r w:rsidRPr="009D0451">
        <w:rPr>
          <w:i/>
          <w:iCs/>
        </w:rPr>
        <w:t xml:space="preserve"> </w:t>
      </w:r>
    </w:p>
    <w:p w14:paraId="4CD273CF" w14:textId="77777777" w:rsidR="00AB1BC9" w:rsidRPr="00476FC9" w:rsidRDefault="00AB1BC9" w:rsidP="00AB1B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900"/>
        <w:jc w:val="both"/>
        <w:rPr>
          <w:b/>
          <w:bCs/>
          <w:i/>
          <w:iCs/>
        </w:rPr>
      </w:pPr>
      <w:r w:rsidRPr="00476FC9">
        <w:rPr>
          <w:b/>
          <w:bCs/>
          <w:i/>
          <w:iCs/>
        </w:rPr>
        <w:t>Lot-2 “Video and Photo recording equipment”</w:t>
      </w:r>
    </w:p>
    <w:p w14:paraId="40B1BA92"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contextualSpacing w:val="0"/>
        <w:jc w:val="both"/>
        <w:rPr>
          <w:iCs/>
          <w:spacing w:val="-2"/>
        </w:rPr>
      </w:pPr>
      <w:r w:rsidRPr="009D0451">
        <w:rPr>
          <w:iCs/>
          <w:spacing w:val="-2"/>
        </w:rPr>
        <w:t xml:space="preserve">Bidders may Bid for one or several contracts, as further defined in the request for bids document. </w:t>
      </w:r>
      <w:r w:rsidRPr="009D0451">
        <w:rPr>
          <w:b/>
          <w:bCs/>
          <w:i/>
          <w:color w:val="000000"/>
        </w:rPr>
        <w:t>Bids for each lot must be complete.</w:t>
      </w:r>
      <w:r w:rsidRPr="009D0451">
        <w:rPr>
          <w:i/>
          <w:color w:val="000000"/>
        </w:rPr>
        <w:t xml:space="preserve"> </w:t>
      </w:r>
      <w:r w:rsidRPr="009D0451">
        <w:rPr>
          <w:b/>
          <w:bCs/>
          <w:i/>
          <w:color w:val="000000"/>
        </w:rPr>
        <w:t>Evaluation of bids will be done on a per-lot basis.</w:t>
      </w:r>
      <w:r w:rsidRPr="009D0451">
        <w:rPr>
          <w:iCs/>
          <w:spacing w:val="-2"/>
        </w:rPr>
        <w:t xml:space="preserve"> Bidders wishing to offer discounts </w:t>
      </w:r>
      <w:proofErr w:type="gramStart"/>
      <w:r w:rsidRPr="009D0451">
        <w:rPr>
          <w:iCs/>
          <w:spacing w:val="-2"/>
        </w:rPr>
        <w:t>in case</w:t>
      </w:r>
      <w:proofErr w:type="gramEnd"/>
      <w:r w:rsidRPr="009D0451">
        <w:rPr>
          <w:iCs/>
          <w:spacing w:val="-2"/>
        </w:rPr>
        <w:t xml:space="preserve"> they are awarded more than one contract will be allowed to do so, provided those discounts are included in the Letter of Bid.</w:t>
      </w:r>
    </w:p>
    <w:p w14:paraId="7D4F3BDE"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contextualSpacing w:val="0"/>
        <w:jc w:val="both"/>
        <w:rPr>
          <w:spacing w:val="-2"/>
        </w:rPr>
      </w:pPr>
      <w:r w:rsidRPr="009D0451">
        <w:rPr>
          <w:spacing w:val="-2"/>
        </w:rPr>
        <w:t xml:space="preserve">Bidding will be conducted through </w:t>
      </w:r>
      <w:r w:rsidRPr="009D0451">
        <w:t xml:space="preserve">international competitive procurement using a </w:t>
      </w:r>
      <w:r w:rsidRPr="009D0451">
        <w:rPr>
          <w:b/>
          <w:bCs/>
          <w:i/>
          <w:iCs/>
        </w:rPr>
        <w:t>Request for Bids (RFB)</w:t>
      </w:r>
      <w:r w:rsidRPr="009D0451">
        <w:t xml:space="preserve"> </w:t>
      </w:r>
      <w:r w:rsidRPr="009D0451">
        <w:rPr>
          <w:spacing w:val="-2"/>
        </w:rPr>
        <w:t xml:space="preserve">as specified in the </w:t>
      </w:r>
      <w:hyperlink r:id="rId5" w:history="1">
        <w:r w:rsidRPr="009D0451">
          <w:rPr>
            <w:rStyle w:val="Hyperlink"/>
            <w:spacing w:val="-2"/>
          </w:rPr>
          <w:t xml:space="preserve">World Bank’s “Procurement </w:t>
        </w:r>
        <w:r w:rsidRPr="009D0451">
          <w:rPr>
            <w:rStyle w:val="Hyperlink"/>
          </w:rPr>
          <w:t>Regulations for IPF Borrowers”</w:t>
        </w:r>
        <w:r w:rsidRPr="009D0451">
          <w:rPr>
            <w:rStyle w:val="Hyperlink"/>
            <w:spacing w:val="-2"/>
          </w:rPr>
          <w:t xml:space="preserve"> </w:t>
        </w:r>
        <w:r w:rsidRPr="009D0451">
          <w:rPr>
            <w:rStyle w:val="Hyperlink"/>
            <w:iCs/>
            <w:spacing w:val="-2"/>
          </w:rPr>
          <w:t>dated November 2020</w:t>
        </w:r>
      </w:hyperlink>
      <w:r w:rsidRPr="009D0451">
        <w:rPr>
          <w:spacing w:val="-2"/>
        </w:rPr>
        <w:t xml:space="preserve"> (“Procurement Regulations”) and is open to all eligible Bidders as defined in the Procurement Regulations. </w:t>
      </w:r>
    </w:p>
    <w:p w14:paraId="63B8A2C4"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contextualSpacing w:val="0"/>
        <w:jc w:val="both"/>
        <w:rPr>
          <w:i/>
          <w:spacing w:val="-2"/>
        </w:rPr>
      </w:pPr>
      <w:r w:rsidRPr="009D0451">
        <w:rPr>
          <w:spacing w:val="-2"/>
        </w:rPr>
        <w:t xml:space="preserve">Interested eligible Bidders may obtain further information from </w:t>
      </w:r>
      <w:r w:rsidRPr="009D0451">
        <w:rPr>
          <w:bCs/>
          <w:i/>
          <w:iCs/>
        </w:rPr>
        <w:t>Public Institution “Project Implementation Unit of the World Bank Competitiveness Enhancement Project”</w:t>
      </w:r>
      <w:r>
        <w:rPr>
          <w:bCs/>
          <w:i/>
          <w:iCs/>
        </w:rPr>
        <w:t xml:space="preserve"> </w:t>
      </w:r>
      <w:r w:rsidRPr="009D0451">
        <w:rPr>
          <w:bCs/>
          <w:i/>
          <w:iCs/>
        </w:rPr>
        <w:t xml:space="preserve">acting as </w:t>
      </w:r>
      <w:r w:rsidRPr="009D0451">
        <w:rPr>
          <w:i/>
        </w:rPr>
        <w:t>Project Implementation Unit of the World Bank MSME Competitiveness Project</w:t>
      </w:r>
      <w:r w:rsidRPr="009D0451">
        <w:rPr>
          <w:bCs/>
          <w:i/>
          <w:iCs/>
        </w:rPr>
        <w:t xml:space="preserve">, e-mail: </w:t>
      </w:r>
      <w:r w:rsidRPr="009D0451">
        <w:rPr>
          <w:i/>
          <w:color w:val="0000FF"/>
          <w:u w:val="single"/>
        </w:rPr>
        <w:t>piu@mded.gov.md</w:t>
      </w:r>
      <w:r w:rsidRPr="009D0451">
        <w:rPr>
          <w:bCs/>
          <w:i/>
          <w:iCs/>
        </w:rPr>
        <w:t xml:space="preserve"> </w:t>
      </w:r>
      <w:r w:rsidRPr="009D0451">
        <w:rPr>
          <w:spacing w:val="-2"/>
        </w:rPr>
        <w:t>and inspect the bidding document during office hours</w:t>
      </w:r>
      <w:r w:rsidRPr="009D0451">
        <w:rPr>
          <w:i/>
          <w:spacing w:val="-2"/>
        </w:rPr>
        <w:t xml:space="preserve">. 09:00 to 17:00 </w:t>
      </w:r>
      <w:r w:rsidRPr="009D0451">
        <w:rPr>
          <w:iCs/>
          <w:spacing w:val="-2"/>
        </w:rPr>
        <w:t>hours.</w:t>
      </w:r>
    </w:p>
    <w:p w14:paraId="3D49216E"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sidRPr="009D0451">
        <w:rPr>
          <w:spacing w:val="-2"/>
        </w:rPr>
        <w:t xml:space="preserve">Bidders shall register for the bidding by written application at the e-mail addresses indicated below. A complete set of bidding documents in </w:t>
      </w:r>
      <w:r w:rsidRPr="009D0451">
        <w:rPr>
          <w:i/>
          <w:spacing w:val="-2"/>
        </w:rPr>
        <w:t>English</w:t>
      </w:r>
      <w:r w:rsidRPr="009D0451">
        <w:rPr>
          <w:spacing w:val="-2"/>
        </w:rPr>
        <w:t xml:space="preserve"> will be sent via email after registration. Prior registration is required for submitting clarification questions on the bidding documents and receiving automatic notice of answers and of addenda to the bidding documents. The original version of the bidding documents, and any addenda to it, will be the binding one.</w:t>
      </w:r>
    </w:p>
    <w:p w14:paraId="399445D7"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sidRPr="009D0451">
        <w:rPr>
          <w:spacing w:val="-2"/>
        </w:rPr>
        <w:t xml:space="preserve">Bids must be delivered to the address below on or before </w:t>
      </w:r>
      <w:r w:rsidRPr="009D0451">
        <w:rPr>
          <w:b/>
          <w:bCs/>
          <w:i/>
          <w:spacing w:val="-2"/>
        </w:rPr>
        <w:t xml:space="preserve">October </w:t>
      </w:r>
      <w:r>
        <w:rPr>
          <w:b/>
          <w:bCs/>
          <w:i/>
          <w:spacing w:val="-2"/>
        </w:rPr>
        <w:t>17</w:t>
      </w:r>
      <w:r w:rsidRPr="009D0451">
        <w:rPr>
          <w:b/>
          <w:bCs/>
          <w:i/>
          <w:spacing w:val="-2"/>
        </w:rPr>
        <w:t>, 2023, 14:00 local time</w:t>
      </w:r>
      <w:r w:rsidRPr="009D0451">
        <w:rPr>
          <w:i/>
          <w:spacing w:val="-2"/>
        </w:rPr>
        <w:t>.</w:t>
      </w:r>
      <w:r w:rsidRPr="009D0451">
        <w:t xml:space="preserve"> Electronic Bidding will not be permitted.</w:t>
      </w:r>
      <w:r w:rsidRPr="009D0451">
        <w:rPr>
          <w:spacing w:val="-2"/>
        </w:rPr>
        <w:t xml:space="preserve"> Late Bids will be rejected. Bids will be publicly opened in the presence of the Bidders’ designated representatives and anyone who chooses to attend at the address below on </w:t>
      </w:r>
      <w:r w:rsidRPr="009D0451">
        <w:rPr>
          <w:b/>
          <w:bCs/>
          <w:i/>
          <w:spacing w:val="-2"/>
        </w:rPr>
        <w:t xml:space="preserve">October </w:t>
      </w:r>
      <w:r>
        <w:rPr>
          <w:b/>
          <w:bCs/>
          <w:i/>
          <w:spacing w:val="-2"/>
        </w:rPr>
        <w:t>17</w:t>
      </w:r>
      <w:r w:rsidRPr="009D0451">
        <w:rPr>
          <w:b/>
          <w:bCs/>
          <w:i/>
          <w:spacing w:val="-2"/>
        </w:rPr>
        <w:t>, 2023, 14:00 local time</w:t>
      </w:r>
      <w:r w:rsidRPr="009D0451">
        <w:rPr>
          <w:spacing w:val="-2"/>
        </w:rPr>
        <w:t>.</w:t>
      </w:r>
      <w:r w:rsidRPr="009D0451">
        <w:rPr>
          <w:spacing w:val="-2"/>
          <w:vertAlign w:val="superscript"/>
        </w:rPr>
        <w:t xml:space="preserve"> </w:t>
      </w:r>
    </w:p>
    <w:p w14:paraId="08480A86"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sidRPr="009D0451">
        <w:rPr>
          <w:spacing w:val="-2"/>
        </w:rPr>
        <w:t xml:space="preserve">All Bids must be accompanied by </w:t>
      </w:r>
      <w:proofErr w:type="gramStart"/>
      <w:r w:rsidRPr="009D0451">
        <w:rPr>
          <w:spacing w:val="-2"/>
        </w:rPr>
        <w:t xml:space="preserve">a </w:t>
      </w:r>
      <w:r w:rsidRPr="009D0451">
        <w:rPr>
          <w:i/>
          <w:iCs/>
          <w:spacing w:val="-2"/>
        </w:rPr>
        <w:t>Bid</w:t>
      </w:r>
      <w:proofErr w:type="gramEnd"/>
      <w:r w:rsidRPr="009D0451">
        <w:rPr>
          <w:i/>
          <w:iCs/>
          <w:spacing w:val="-2"/>
        </w:rPr>
        <w:t xml:space="preserve"> Security. </w:t>
      </w:r>
      <w:r w:rsidRPr="009D0451">
        <w:rPr>
          <w:spacing w:val="-2"/>
        </w:rPr>
        <w:t>The amount of the Bid Security required is listed below:</w:t>
      </w:r>
    </w:p>
    <w:p w14:paraId="4EC859BF" w14:textId="77777777" w:rsidR="00AB1BC9" w:rsidRPr="009D0451" w:rsidRDefault="00AB1BC9" w:rsidP="00AB1BC9">
      <w:pPr>
        <w:ind w:left="720"/>
        <w:jc w:val="both"/>
      </w:pPr>
      <w:r w:rsidRPr="009D0451">
        <w:rPr>
          <w:b/>
          <w:i/>
        </w:rPr>
        <w:lastRenderedPageBreak/>
        <w:t>Lot 1</w:t>
      </w:r>
      <w:r w:rsidRPr="009D0451">
        <w:t xml:space="preserve"> - </w:t>
      </w:r>
      <w:r w:rsidRPr="009D0451">
        <w:rPr>
          <w:i/>
        </w:rPr>
        <w:t>USD 12,000.00 (twelve thousand USA dollars-00 USD cents)</w:t>
      </w:r>
      <w:r w:rsidRPr="009D0451">
        <w:t xml:space="preserve"> or an equivalent amount in a freely convertible currency.</w:t>
      </w:r>
    </w:p>
    <w:p w14:paraId="7727CE86" w14:textId="77777777" w:rsidR="00AB1BC9" w:rsidRPr="009D0451" w:rsidRDefault="00AB1BC9" w:rsidP="00AB1BC9">
      <w:pPr>
        <w:numPr>
          <w:ilvl w:val="12"/>
          <w:numId w:val="0"/>
        </w:numPr>
        <w:ind w:left="720"/>
        <w:jc w:val="both"/>
        <w:rPr>
          <w:iCs/>
        </w:rPr>
      </w:pPr>
      <w:r w:rsidRPr="009D0451">
        <w:rPr>
          <w:b/>
          <w:i/>
        </w:rPr>
        <w:t>Lot 2</w:t>
      </w:r>
      <w:r w:rsidRPr="009D0451">
        <w:t xml:space="preserve"> - </w:t>
      </w:r>
      <w:r w:rsidRPr="009D0451">
        <w:rPr>
          <w:i/>
        </w:rPr>
        <w:t>USD 5,000.00</w:t>
      </w:r>
      <w:r w:rsidRPr="009D0451">
        <w:t xml:space="preserve"> </w:t>
      </w:r>
      <w:r w:rsidRPr="009D0451">
        <w:rPr>
          <w:i/>
        </w:rPr>
        <w:t>(five thousand USA dollars-00 USD cents)</w:t>
      </w:r>
      <w:r w:rsidRPr="009D0451">
        <w:t xml:space="preserve"> or an equivalent amount in a freely convertible currency</w:t>
      </w:r>
      <w:r w:rsidRPr="009D0451">
        <w:rPr>
          <w:iCs/>
        </w:rPr>
        <w:t>.</w:t>
      </w:r>
    </w:p>
    <w:p w14:paraId="4D2AD839" w14:textId="77777777" w:rsidR="00AB1BC9" w:rsidRPr="009D0451" w:rsidRDefault="00AB1BC9" w:rsidP="00AB1BC9">
      <w:pPr>
        <w:numPr>
          <w:ilvl w:val="12"/>
          <w:numId w:val="0"/>
        </w:numPr>
        <w:ind w:left="720"/>
        <w:jc w:val="both"/>
        <w:rPr>
          <w:b/>
          <w:i/>
        </w:rPr>
      </w:pPr>
    </w:p>
    <w:p w14:paraId="7FB5F21F"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sidRPr="009D0451">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0216934A" w14:textId="77777777" w:rsidR="00AB1BC9" w:rsidRPr="009D0451" w:rsidRDefault="00AB1BC9" w:rsidP="00AB1BC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i/>
        </w:rPr>
      </w:pPr>
      <w:r w:rsidRPr="009D0451">
        <w:rPr>
          <w:iCs/>
        </w:rPr>
        <w:t xml:space="preserve">The address referred to above is: </w:t>
      </w:r>
    </w:p>
    <w:p w14:paraId="371D3375" w14:textId="77777777" w:rsidR="00AB1BC9" w:rsidRPr="009D0451" w:rsidRDefault="00AB1BC9" w:rsidP="00AB1BC9">
      <w:pPr>
        <w:pStyle w:val="ListParagraph"/>
        <w:suppressAutoHyphens/>
        <w:ind w:left="900"/>
        <w:rPr>
          <w:iCs/>
          <w:spacing w:val="-2"/>
        </w:rPr>
      </w:pPr>
      <w:r w:rsidRPr="009D0451">
        <w:rPr>
          <w:iCs/>
          <w:spacing w:val="-2"/>
        </w:rPr>
        <w:t>Attn: Mr. Aureliu CASIAN, PIU Executive Director</w:t>
      </w:r>
    </w:p>
    <w:p w14:paraId="764BE479" w14:textId="77777777" w:rsidR="00AB1BC9" w:rsidRPr="009D0451" w:rsidRDefault="00AB1BC9" w:rsidP="00AB1BC9">
      <w:pPr>
        <w:pStyle w:val="ListParagraph"/>
        <w:suppressAutoHyphens/>
        <w:ind w:left="900"/>
        <w:jc w:val="both"/>
        <w:rPr>
          <w:i/>
        </w:rPr>
      </w:pPr>
      <w:r w:rsidRPr="009D0451">
        <w:rPr>
          <w:bCs/>
          <w:i/>
          <w:iCs/>
        </w:rPr>
        <w:t xml:space="preserve">Public Institution “Project Implementation Unit of the World Bank Competitiveness Enhancement Project” acting as </w:t>
      </w:r>
      <w:r w:rsidRPr="009D0451">
        <w:rPr>
          <w:i/>
        </w:rPr>
        <w:t>Project Implementation Unit of the World Bank MSME Competitiveness Project</w:t>
      </w:r>
    </w:p>
    <w:p w14:paraId="5888E60C" w14:textId="77777777" w:rsidR="00AB1BC9" w:rsidRPr="009D0451" w:rsidRDefault="00AB1BC9" w:rsidP="00AB1BC9">
      <w:pPr>
        <w:ind w:left="180" w:firstLine="720"/>
        <w:jc w:val="both"/>
        <w:rPr>
          <w:i/>
          <w:iCs/>
        </w:rPr>
      </w:pPr>
      <w:r w:rsidRPr="009D0451">
        <w:rPr>
          <w:i/>
          <w:iCs/>
        </w:rPr>
        <w:t xml:space="preserve">180, Stefan </w:t>
      </w:r>
      <w:proofErr w:type="spellStart"/>
      <w:r w:rsidRPr="009D0451">
        <w:rPr>
          <w:i/>
          <w:iCs/>
        </w:rPr>
        <w:t>cel</w:t>
      </w:r>
      <w:proofErr w:type="spellEnd"/>
      <w:r w:rsidRPr="009D0451">
        <w:rPr>
          <w:i/>
          <w:iCs/>
        </w:rPr>
        <w:t xml:space="preserve"> Mare, office 815, MD-2004, Chisinau, Republic of Moldova</w:t>
      </w:r>
    </w:p>
    <w:p w14:paraId="16EE5060" w14:textId="77777777" w:rsidR="00AB1BC9" w:rsidRPr="009D0451" w:rsidRDefault="00AB1BC9" w:rsidP="00AB1BC9">
      <w:pPr>
        <w:pStyle w:val="ListParagraph"/>
        <w:suppressAutoHyphens/>
        <w:ind w:left="900"/>
        <w:rPr>
          <w:i/>
          <w:iCs/>
        </w:rPr>
      </w:pPr>
      <w:r w:rsidRPr="009D0451">
        <w:rPr>
          <w:spacing w:val="-2"/>
        </w:rPr>
        <w:t>Tel:</w:t>
      </w:r>
      <w:r w:rsidRPr="009D0451">
        <w:rPr>
          <w:iCs/>
          <w:spacing w:val="-2"/>
        </w:rPr>
        <w:t xml:space="preserve"> </w:t>
      </w:r>
      <w:r w:rsidRPr="009D0451">
        <w:rPr>
          <w:i/>
          <w:iCs/>
        </w:rPr>
        <w:t>(+373 </w:t>
      </w:r>
      <w:hyperlink r:id="rId6" w:history="1">
        <w:r w:rsidRPr="009D0451">
          <w:rPr>
            <w:i/>
            <w:iCs/>
          </w:rPr>
          <w:t>22) 296 723</w:t>
        </w:r>
      </w:hyperlink>
    </w:p>
    <w:p w14:paraId="4F8E2992" w14:textId="77777777" w:rsidR="00AB1BC9" w:rsidRPr="009D0451" w:rsidRDefault="00AB1BC9" w:rsidP="00AB1BC9">
      <w:pPr>
        <w:pStyle w:val="ListParagraph"/>
        <w:suppressAutoHyphens/>
        <w:ind w:left="900"/>
        <w:jc w:val="both"/>
        <w:rPr>
          <w:rStyle w:val="Hyperlink"/>
        </w:rPr>
      </w:pPr>
      <w:r w:rsidRPr="009D0451">
        <w:rPr>
          <w:spacing w:val="-2"/>
        </w:rPr>
        <w:t xml:space="preserve">E-mail: </w:t>
      </w:r>
      <w:r w:rsidRPr="009D0451">
        <w:rPr>
          <w:iCs/>
          <w:color w:val="0000FF"/>
          <w:u w:val="single"/>
        </w:rPr>
        <w:t>piu@mded.gov.md</w:t>
      </w:r>
    </w:p>
    <w:p w14:paraId="1BDDB6CF" w14:textId="6C4D7FC4" w:rsidR="00236A7E" w:rsidRDefault="00AB1BC9" w:rsidP="00AB1BC9">
      <w:pPr>
        <w:ind w:firstLine="720"/>
      </w:pPr>
      <w:r>
        <w:t xml:space="preserve">   </w:t>
      </w:r>
      <w:r w:rsidRPr="009D0451">
        <w:t xml:space="preserve">Web site: </w:t>
      </w:r>
      <w:hyperlink r:id="rId7" w:history="1">
        <w:r w:rsidRPr="009D0451">
          <w:rPr>
            <w:rStyle w:val="Hyperlink"/>
          </w:rPr>
          <w:t>http://uipac.md</w:t>
        </w:r>
      </w:hyperlink>
    </w:p>
    <w:sectPr w:rsidR="00236A7E" w:rsidSect="00246A33">
      <w:pgSz w:w="12240" w:h="15840"/>
      <w:pgMar w:top="108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0205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C9"/>
    <w:rsid w:val="00236A7E"/>
    <w:rsid w:val="00246A33"/>
    <w:rsid w:val="00A655CE"/>
    <w:rsid w:val="00AB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E07"/>
  <w15:chartTrackingRefBased/>
  <w15:docId w15:val="{817FF9EB-7115-43A9-B246-A52C7DE2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C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BC9"/>
    <w:rPr>
      <w:color w:val="0000FF"/>
      <w:u w:val="single"/>
    </w:rPr>
  </w:style>
  <w:style w:type="paragraph" w:styleId="ListParagraph">
    <w:name w:val="List Paragraph"/>
    <w:aliases w:val="Citation List,본문(내용),List Paragraph (numbered (a)),Akapit z listą BS,Bullet1,Bullets,Ha,List Paragraph1,List_Paragraph,Liste 1,Main numbered paragraph,Multilevel para_II,NUMBERED PARAGRAPH,Numbered List Paragraph,NumberedParas,References"/>
    <w:basedOn w:val="Normal"/>
    <w:link w:val="ListParagraphChar"/>
    <w:uiPriority w:val="34"/>
    <w:qFormat/>
    <w:rsid w:val="00AB1BC9"/>
    <w:pPr>
      <w:ind w:left="720"/>
      <w:contextualSpacing/>
    </w:pPr>
  </w:style>
  <w:style w:type="paragraph" w:customStyle="1" w:styleId="Heading1a">
    <w:name w:val="Heading 1a"/>
    <w:rsid w:val="00AB1BC9"/>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14:ligatures w14:val="none"/>
    </w:rPr>
  </w:style>
  <w:style w:type="character" w:customStyle="1" w:styleId="ListParagraphChar">
    <w:name w:val="List Paragraph Char"/>
    <w:aliases w:val="Citation List Char,본문(내용) Char,List Paragraph (numbered (a)) Char,Akapit z listą BS Char,Bullet1 Char,Bullets Char,Ha Char,List Paragraph1 Char,List_Paragraph Char,Liste 1 Char,Main numbered paragraph Char,Multilevel para_II Char"/>
    <w:basedOn w:val="DefaultParagraphFont"/>
    <w:link w:val="ListParagraph"/>
    <w:uiPriority w:val="34"/>
    <w:qFormat/>
    <w:rsid w:val="00AB1BC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ipa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7322296723" TargetMode="External"/><Relationship Id="rId5" Type="http://schemas.openxmlformats.org/officeDocument/2006/relationships/hyperlink" Target="https://thedocs.worldbank.org/en/doc/178331533065871195-0290022020/original/ProcurementRegula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dc:creator>
  <cp:keywords/>
  <dc:description/>
  <cp:lastModifiedBy>CEP</cp:lastModifiedBy>
  <cp:revision>2</cp:revision>
  <dcterms:created xsi:type="dcterms:W3CDTF">2023-08-28T09:12:00Z</dcterms:created>
  <dcterms:modified xsi:type="dcterms:W3CDTF">2023-08-28T09:14:00Z</dcterms:modified>
</cp:coreProperties>
</file>